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88FAC" w14:textId="6B21B280" w:rsidR="005109F4" w:rsidRDefault="005109F4" w:rsidP="005109F4"/>
    <w:p w14:paraId="1A0C8038" w14:textId="0F5E396F" w:rsidR="005109F4" w:rsidRDefault="005109F4" w:rsidP="005109F4"/>
    <w:p w14:paraId="6C9FA9CD" w14:textId="6E28D6FE" w:rsidR="005109F4" w:rsidRDefault="005109F4" w:rsidP="005109F4"/>
    <w:p w14:paraId="444205EC" w14:textId="23B6FFB4" w:rsidR="005109F4" w:rsidRDefault="00126037" w:rsidP="005109F4">
      <w:r w:rsidRPr="008E3641">
        <w:rPr>
          <w:rFonts w:ascii="Times New Roman" w:eastAsia="Times New Roman" w:hAnsi="Times New Roman" w:cs="Times New Roman"/>
          <w:noProof/>
          <w:color w:val="auto"/>
          <w:bdr w:val="none" w:sz="0" w:space="0" w:color="auto"/>
          <w:lang w:val="es-ES_tradnl"/>
        </w:rPr>
        <mc:AlternateContent>
          <mc:Choice Requires="wps">
            <w:drawing>
              <wp:anchor distT="0" distB="0" distL="114300" distR="114300" simplePos="0" relativeHeight="251659264" behindDoc="0" locked="0" layoutInCell="1" allowOverlap="1" wp14:anchorId="3F5F85AF" wp14:editId="2847261A">
                <wp:simplePos x="0" y="0"/>
                <wp:positionH relativeFrom="column">
                  <wp:posOffset>139065</wp:posOffset>
                </wp:positionH>
                <wp:positionV relativeFrom="paragraph">
                  <wp:posOffset>151765</wp:posOffset>
                </wp:positionV>
                <wp:extent cx="5669280" cy="1943100"/>
                <wp:effectExtent l="0" t="0" r="26670" b="19050"/>
                <wp:wrapNone/>
                <wp:docPr id="2"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943100"/>
                        </a:xfrm>
                        <a:prstGeom prst="roundRect">
                          <a:avLst>
                            <a:gd name="adj" fmla="val 16667"/>
                          </a:avLst>
                        </a:prstGeom>
                        <a:solidFill>
                          <a:srgbClr val="DDDDDD"/>
                        </a:solidFill>
                        <a:ln w="9525">
                          <a:solidFill>
                            <a:srgbClr val="000000"/>
                          </a:solidFill>
                          <a:round/>
                          <a:headEnd/>
                          <a:tailEnd/>
                        </a:ln>
                      </wps:spPr>
                      <wps:txbx>
                        <w:txbxContent>
                          <w:p w14:paraId="6A791598" w14:textId="65AC90A3" w:rsidR="00126037" w:rsidRPr="0073146A" w:rsidRDefault="00126037" w:rsidP="00126037">
                            <w:pPr>
                              <w:pStyle w:val="Ttulo1"/>
                              <w:numPr>
                                <w:ilvl w:val="0"/>
                                <w:numId w:val="0"/>
                              </w:numPr>
                              <w:ind w:left="360"/>
                              <w:jc w:val="both"/>
                              <w:rPr>
                                <w:rFonts w:ascii="Calibri" w:eastAsiaTheme="minorHAnsi" w:hAnsi="Calibri" w:cs="Calibri"/>
                                <w:bCs/>
                                <w:color w:val="auto"/>
                                <w:sz w:val="28"/>
                                <w:szCs w:val="28"/>
                                <w:bdr w:val="none" w:sz="0" w:space="0" w:color="auto"/>
                                <w:lang w:val="es-ES" w:eastAsia="en-US"/>
                              </w:rPr>
                            </w:pPr>
                            <w:r w:rsidRPr="0073146A">
                              <w:rPr>
                                <w:rFonts w:ascii="Calibri" w:eastAsiaTheme="minorHAnsi" w:hAnsi="Calibri" w:cs="Calibri"/>
                                <w:bCs/>
                                <w:color w:val="auto"/>
                                <w:sz w:val="28"/>
                                <w:szCs w:val="28"/>
                                <w:bdr w:val="none" w:sz="0" w:space="0" w:color="auto"/>
                                <w:lang w:val="es-ES" w:eastAsia="en-US"/>
                              </w:rPr>
                              <w:t>INFORME ECONÓMICO DE PROMOTUR TURISMO CANARIAS, S.A., A 3</w:t>
                            </w:r>
                            <w:r w:rsidR="00132A3E">
                              <w:rPr>
                                <w:rFonts w:ascii="Calibri" w:eastAsiaTheme="minorHAnsi" w:hAnsi="Calibri" w:cs="Calibri"/>
                                <w:bCs/>
                                <w:color w:val="auto"/>
                                <w:sz w:val="28"/>
                                <w:szCs w:val="28"/>
                                <w:bdr w:val="none" w:sz="0" w:space="0" w:color="auto"/>
                                <w:lang w:val="es-ES" w:eastAsia="en-US"/>
                              </w:rPr>
                              <w:t>1</w:t>
                            </w:r>
                            <w:r w:rsidRPr="0073146A">
                              <w:rPr>
                                <w:rFonts w:ascii="Calibri" w:eastAsiaTheme="minorHAnsi" w:hAnsi="Calibri" w:cs="Calibri"/>
                                <w:bCs/>
                                <w:color w:val="auto"/>
                                <w:sz w:val="28"/>
                                <w:szCs w:val="28"/>
                                <w:bdr w:val="none" w:sz="0" w:space="0" w:color="auto"/>
                                <w:lang w:val="es-ES" w:eastAsia="en-US"/>
                              </w:rPr>
                              <w:t xml:space="preserve"> DE </w:t>
                            </w:r>
                            <w:r w:rsidR="00132A3E">
                              <w:rPr>
                                <w:rFonts w:ascii="Calibri" w:eastAsiaTheme="minorHAnsi" w:hAnsi="Calibri" w:cs="Calibri"/>
                                <w:bCs/>
                                <w:color w:val="auto"/>
                                <w:sz w:val="28"/>
                                <w:szCs w:val="28"/>
                                <w:bdr w:val="none" w:sz="0" w:space="0" w:color="auto"/>
                                <w:lang w:val="es-ES" w:eastAsia="en-US"/>
                              </w:rPr>
                              <w:t>DICIEMBRE</w:t>
                            </w:r>
                            <w:r w:rsidRPr="0073146A">
                              <w:rPr>
                                <w:rFonts w:ascii="Calibri" w:eastAsiaTheme="minorHAnsi" w:hAnsi="Calibri" w:cs="Calibri"/>
                                <w:bCs/>
                                <w:color w:val="auto"/>
                                <w:sz w:val="28"/>
                                <w:szCs w:val="28"/>
                                <w:bdr w:val="none" w:sz="0" w:space="0" w:color="auto"/>
                                <w:lang w:val="es-ES" w:eastAsia="en-US"/>
                              </w:rPr>
                              <w:t xml:space="preserve"> DE 202</w:t>
                            </w:r>
                            <w:r w:rsidR="00C87581">
                              <w:rPr>
                                <w:rFonts w:ascii="Calibri" w:eastAsiaTheme="minorHAnsi" w:hAnsi="Calibri" w:cs="Calibri"/>
                                <w:bCs/>
                                <w:color w:val="auto"/>
                                <w:sz w:val="28"/>
                                <w:szCs w:val="28"/>
                                <w:bdr w:val="none" w:sz="0" w:space="0" w:color="auto"/>
                                <w:lang w:val="es-ES" w:eastAsia="en-US"/>
                              </w:rPr>
                              <w:t>4</w:t>
                            </w:r>
                            <w:r w:rsidRPr="0073146A">
                              <w:rPr>
                                <w:rFonts w:ascii="Calibri" w:eastAsiaTheme="minorHAnsi" w:hAnsi="Calibri" w:cs="Calibri"/>
                                <w:bCs/>
                                <w:color w:val="auto"/>
                                <w:sz w:val="28"/>
                                <w:szCs w:val="28"/>
                                <w:bdr w:val="none" w:sz="0" w:space="0" w:color="auto"/>
                                <w:lang w:val="es-ES" w:eastAsia="en-US"/>
                              </w:rPr>
                              <w:t>, DE CONFORMIDAD CON EL ACUERDO SOBRE MEDIDAS REGULADORAS DE RACIONALIZACIÓN DEL SECTOR PÚBLICO EMPRESARIAL DE LA COMUNIDAD AUTÓNOMA DE CANARIAS (CONSEJERÍAS DE PRESIDENCIA, ADMINITRACIONES PUBLICAS, JUSTICIA Y SEGURIDAD Y DE HACIENDA, PRESUPUESTOS Y ASUNTOS EUROPEOS)</w:t>
                            </w:r>
                          </w:p>
                          <w:p w14:paraId="423E644D" w14:textId="77777777" w:rsidR="00126037" w:rsidRPr="00A34096" w:rsidRDefault="00126037" w:rsidP="001260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
            <w:pict w14:anchorId="22652D6C">
              <v:roundrect id="Rectángulo: esquinas redondeadas 2" style="position:absolute;margin-left:10.95pt;margin-top:11.95pt;width:446.4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ddd" arcsize="10923f" w14:anchorId="3F5F8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">
                <v:textbox>
                  <w:txbxContent>
                    <w:p w:rsidRPr="0073146A" w:rsidR="00126037" w:rsidP="00126037" w:rsidRDefault="00126037" w14:paraId="337926E9" w14:textId="65AC90A3">
                      <w:pPr>
                        <w:pStyle w:val="Ttulo1"/>
                        <w:numPr>
                          <w:ilvl w:val="0"/>
                          <w:numId w:val="0"/>
                        </w:numPr>
                        <w:ind w:left="360"/>
                        <w:jc w:val="both"/>
                        <w:rPr>
                          <w:rFonts w:ascii="Calibri" w:hAnsi="Calibri" w:cs="Calibri" w:eastAsiaTheme="minorHAnsi"/>
                          <w:bCs/>
                          <w:color w:val="auto"/>
                          <w:sz w:val="28"/>
                          <w:szCs w:val="28"/>
                          <w:bdr w:val="none" w:color="auto" w:sz="0" w:space="0"/>
                          <w:lang w:val="es-ES" w:eastAsia="en-US"/>
                        </w:rPr>
                      </w:pPr>
                      <w:r w:rsidRPr="0073146A">
                        <w:rPr>
                          <w:rFonts w:ascii="Calibri" w:hAnsi="Calibri" w:cs="Calibri" w:eastAsiaTheme="minorHAnsi"/>
                          <w:bCs/>
                          <w:color w:val="auto"/>
                          <w:sz w:val="28"/>
                          <w:szCs w:val="28"/>
                          <w:bdr w:val="none" w:color="auto" w:sz="0" w:space="0"/>
                          <w:lang w:val="es-ES" w:eastAsia="en-US"/>
                        </w:rPr>
                        <w:t>INFORME ECONÓMICO DE PROMOTUR TURISMO CANARIAS, S.A., A 3</w:t>
                      </w:r>
                      <w:r w:rsidR="00132A3E">
                        <w:rPr>
                          <w:rFonts w:ascii="Calibri" w:hAnsi="Calibri" w:cs="Calibri" w:eastAsiaTheme="minorHAnsi"/>
                          <w:bCs/>
                          <w:color w:val="auto"/>
                          <w:sz w:val="28"/>
                          <w:szCs w:val="28"/>
                          <w:bdr w:val="none" w:color="auto" w:sz="0" w:space="0"/>
                          <w:lang w:val="es-ES" w:eastAsia="en-US"/>
                        </w:rPr>
                        <w:t>1</w:t>
                      </w:r>
                      <w:r w:rsidRPr="0073146A">
                        <w:rPr>
                          <w:rFonts w:ascii="Calibri" w:hAnsi="Calibri" w:cs="Calibri" w:eastAsiaTheme="minorHAnsi"/>
                          <w:bCs/>
                          <w:color w:val="auto"/>
                          <w:sz w:val="28"/>
                          <w:szCs w:val="28"/>
                          <w:bdr w:val="none" w:color="auto" w:sz="0" w:space="0"/>
                          <w:lang w:val="es-ES" w:eastAsia="en-US"/>
                        </w:rPr>
                        <w:t xml:space="preserve"> DE </w:t>
                      </w:r>
                      <w:r w:rsidR="00132A3E">
                        <w:rPr>
                          <w:rFonts w:ascii="Calibri" w:hAnsi="Calibri" w:cs="Calibri" w:eastAsiaTheme="minorHAnsi"/>
                          <w:bCs/>
                          <w:color w:val="auto"/>
                          <w:sz w:val="28"/>
                          <w:szCs w:val="28"/>
                          <w:bdr w:val="none" w:color="auto" w:sz="0" w:space="0"/>
                          <w:lang w:val="es-ES" w:eastAsia="en-US"/>
                        </w:rPr>
                        <w:t>DICIEMBRE</w:t>
                      </w:r>
                      <w:r w:rsidRPr="0073146A">
                        <w:rPr>
                          <w:rFonts w:ascii="Calibri" w:hAnsi="Calibri" w:cs="Calibri" w:eastAsiaTheme="minorHAnsi"/>
                          <w:bCs/>
                          <w:color w:val="auto"/>
                          <w:sz w:val="28"/>
                          <w:szCs w:val="28"/>
                          <w:bdr w:val="none" w:color="auto" w:sz="0" w:space="0"/>
                          <w:lang w:val="es-ES" w:eastAsia="en-US"/>
                        </w:rPr>
                        <w:t xml:space="preserve"> DE 202</w:t>
                      </w:r>
                      <w:r w:rsidR="00C87581">
                        <w:rPr>
                          <w:rFonts w:ascii="Calibri" w:hAnsi="Calibri" w:cs="Calibri" w:eastAsiaTheme="minorHAnsi"/>
                          <w:bCs/>
                          <w:color w:val="auto"/>
                          <w:sz w:val="28"/>
                          <w:szCs w:val="28"/>
                          <w:bdr w:val="none" w:color="auto" w:sz="0" w:space="0"/>
                          <w:lang w:val="es-ES" w:eastAsia="en-US"/>
                        </w:rPr>
                        <w:t>4</w:t>
                      </w:r>
                      <w:r w:rsidRPr="0073146A">
                        <w:rPr>
                          <w:rFonts w:ascii="Calibri" w:hAnsi="Calibri" w:cs="Calibri" w:eastAsiaTheme="minorHAnsi"/>
                          <w:bCs/>
                          <w:color w:val="auto"/>
                          <w:sz w:val="28"/>
                          <w:szCs w:val="28"/>
                          <w:bdr w:val="none" w:color="auto" w:sz="0" w:space="0"/>
                          <w:lang w:val="es-ES" w:eastAsia="en-US"/>
                        </w:rPr>
                        <w:t>, DE CONFORMIDAD CON EL ACUERDO SOBRE MEDIDAS REGULADORAS DE RACIONALIZACIÓN DEL SECTOR PÚBLICO EMPRESARIAL DE LA COMUNIDAD AUTÓNOMA DE CANARIAS (CONSEJERÍAS DE PRESIDENCIA, ADMINITRACIONES PUBLICAS, JUSTICIA Y SEGURIDAD Y DE HACIENDA, PRESUPUESTOS Y ASUNTOS EUROPEOS)</w:t>
                      </w:r>
                    </w:p>
                    <w:p w:rsidRPr="00A34096" w:rsidR="00126037" w:rsidP="00126037" w:rsidRDefault="00126037" w14:paraId="672A6659" w14:textId="77777777"/>
                  </w:txbxContent>
                </v:textbox>
              </v:roundrect>
            </w:pict>
          </mc:Fallback>
        </mc:AlternateContent>
      </w:r>
    </w:p>
    <w:p w14:paraId="33EA10AB" w14:textId="77777777" w:rsidR="005109F4" w:rsidRDefault="005109F4" w:rsidP="005109F4"/>
    <w:p w14:paraId="358E331C" w14:textId="77777777" w:rsidR="005109F4" w:rsidRDefault="005109F4" w:rsidP="005109F4"/>
    <w:p w14:paraId="2B4B7B7C" w14:textId="77777777" w:rsidR="005109F4" w:rsidRDefault="005109F4" w:rsidP="005109F4"/>
    <w:p w14:paraId="09CD1460" w14:textId="77777777" w:rsidR="005109F4" w:rsidRDefault="005109F4" w:rsidP="005109F4"/>
    <w:p w14:paraId="1B934F90" w14:textId="77777777" w:rsidR="005109F4" w:rsidRDefault="005109F4" w:rsidP="005109F4"/>
    <w:p w14:paraId="7D6012FD" w14:textId="77777777" w:rsidR="005109F4" w:rsidRDefault="005109F4" w:rsidP="005109F4"/>
    <w:p w14:paraId="69C55F48" w14:textId="77777777" w:rsidR="005109F4" w:rsidRDefault="005109F4" w:rsidP="005109F4"/>
    <w:p w14:paraId="53E5323C" w14:textId="77777777" w:rsidR="005109F4" w:rsidRDefault="005109F4" w:rsidP="005109F4"/>
    <w:p w14:paraId="1AC502EA" w14:textId="77777777" w:rsidR="005109F4" w:rsidRDefault="005109F4" w:rsidP="005109F4"/>
    <w:p w14:paraId="130D79B1" w14:textId="77777777" w:rsidR="005109F4" w:rsidRDefault="005109F4" w:rsidP="005109F4"/>
    <w:p w14:paraId="07023500" w14:textId="77777777" w:rsidR="005109F4" w:rsidRDefault="005109F4" w:rsidP="005109F4"/>
    <w:p w14:paraId="7AB7EF3A" w14:textId="77777777" w:rsidR="005109F4" w:rsidRDefault="005109F4" w:rsidP="005109F4"/>
    <w:p w14:paraId="7D61870B" w14:textId="77777777" w:rsidR="005109F4" w:rsidRDefault="005109F4" w:rsidP="005109F4"/>
    <w:p w14:paraId="21869E52" w14:textId="77777777" w:rsidR="005109F4" w:rsidRDefault="005109F4" w:rsidP="005109F4"/>
    <w:p w14:paraId="447463DD" w14:textId="77777777" w:rsidR="005109F4" w:rsidRDefault="005109F4" w:rsidP="005109F4"/>
    <w:p w14:paraId="4027F857" w14:textId="77777777" w:rsidR="005109F4" w:rsidRDefault="005109F4" w:rsidP="005109F4"/>
    <w:p w14:paraId="586F0063" w14:textId="77777777" w:rsidR="005109F4" w:rsidRDefault="005109F4" w:rsidP="005109F4"/>
    <w:p w14:paraId="356ECD8D" w14:textId="77777777" w:rsidR="005109F4" w:rsidRDefault="005109F4" w:rsidP="005109F4"/>
    <w:p w14:paraId="76D0702A" w14:textId="77777777" w:rsidR="005109F4" w:rsidRDefault="005109F4" w:rsidP="005109F4"/>
    <w:p w14:paraId="356BE236" w14:textId="77777777" w:rsidR="005109F4" w:rsidRDefault="005109F4" w:rsidP="005109F4"/>
    <w:p w14:paraId="06D1FB47" w14:textId="77777777" w:rsidR="005109F4" w:rsidRDefault="005109F4" w:rsidP="005109F4"/>
    <w:p w14:paraId="40A1751C" w14:textId="72EBD73C" w:rsidR="005109F4" w:rsidRPr="00126037" w:rsidRDefault="005109F4" w:rsidP="00126037">
      <w:pPr>
        <w:jc w:val="center"/>
        <w:rPr>
          <w:b/>
          <w:bCs/>
        </w:rPr>
      </w:pPr>
      <w:r w:rsidRPr="00126037">
        <w:rPr>
          <w:b/>
          <w:bCs/>
        </w:rPr>
        <w:t>DICIEMBRE 202</w:t>
      </w:r>
      <w:r w:rsidR="00C87581">
        <w:rPr>
          <w:b/>
          <w:bCs/>
        </w:rPr>
        <w:t>4</w:t>
      </w:r>
    </w:p>
    <w:p w14:paraId="0D16945B" w14:textId="77777777" w:rsidR="005109F4" w:rsidRDefault="005109F4" w:rsidP="005109F4"/>
    <w:p w14:paraId="36463117" w14:textId="7D3635B3" w:rsidR="005109F4" w:rsidRDefault="005109F4" w:rsidP="005109F4"/>
    <w:p w14:paraId="3DD60484" w14:textId="77777777" w:rsidR="005109F4" w:rsidRDefault="005109F4" w:rsidP="005109F4"/>
    <w:p w14:paraId="56780887" w14:textId="77777777" w:rsidR="005109F4" w:rsidRDefault="005109F4" w:rsidP="005109F4"/>
    <w:p w14:paraId="55EC154F" w14:textId="77777777" w:rsidR="005109F4" w:rsidRDefault="005109F4" w:rsidP="005109F4"/>
    <w:p w14:paraId="5CFA519D" w14:textId="77777777" w:rsidR="005109F4" w:rsidRDefault="005109F4" w:rsidP="005109F4"/>
    <w:p w14:paraId="0A19CCAE" w14:textId="77777777" w:rsidR="005109F4" w:rsidRDefault="005109F4" w:rsidP="005109F4"/>
    <w:p w14:paraId="1ACDDE1E" w14:textId="77777777" w:rsidR="005109F4" w:rsidRDefault="005109F4" w:rsidP="005109F4"/>
    <w:p w14:paraId="66CEF37F" w14:textId="77777777" w:rsidR="005109F4" w:rsidRDefault="005109F4" w:rsidP="005109F4"/>
    <w:p w14:paraId="2C603DBB" w14:textId="77777777" w:rsidR="005109F4" w:rsidRDefault="005109F4" w:rsidP="005109F4"/>
    <w:p w14:paraId="032D0CAC" w14:textId="77777777" w:rsidR="005109F4" w:rsidRDefault="005109F4" w:rsidP="005109F4"/>
    <w:p w14:paraId="724BDEE0" w14:textId="77777777" w:rsidR="005109F4" w:rsidRDefault="005109F4" w:rsidP="005109F4"/>
    <w:p w14:paraId="63B220A6" w14:textId="77777777" w:rsidR="005109F4" w:rsidRDefault="005109F4" w:rsidP="005109F4"/>
    <w:p w14:paraId="439B7904" w14:textId="77777777" w:rsidR="005109F4" w:rsidRDefault="005109F4" w:rsidP="005109F4"/>
    <w:p w14:paraId="3E7E59D5" w14:textId="77777777" w:rsidR="005109F4" w:rsidRDefault="005109F4" w:rsidP="005109F4"/>
    <w:p w14:paraId="10490FE2" w14:textId="77777777" w:rsidR="005109F4" w:rsidRDefault="005109F4" w:rsidP="005109F4"/>
    <w:p w14:paraId="5DF2F9DC" w14:textId="77777777" w:rsidR="005109F4" w:rsidRDefault="005109F4" w:rsidP="005109F4"/>
    <w:p w14:paraId="4D6865EE" w14:textId="77777777" w:rsidR="005109F4" w:rsidRDefault="005109F4" w:rsidP="005109F4"/>
    <w:p w14:paraId="391B42B6" w14:textId="77777777" w:rsidR="005109F4" w:rsidRDefault="005109F4" w:rsidP="005109F4"/>
    <w:p w14:paraId="661438F5" w14:textId="77777777" w:rsidR="005109F4" w:rsidRDefault="005109F4" w:rsidP="005109F4"/>
    <w:p w14:paraId="30D9EFBD" w14:textId="77777777" w:rsidR="005109F4" w:rsidRDefault="005109F4" w:rsidP="005109F4"/>
    <w:p w14:paraId="33CEEC3E" w14:textId="77777777" w:rsidR="005109F4" w:rsidRDefault="005109F4" w:rsidP="005109F4"/>
    <w:p w14:paraId="2449E469" w14:textId="60522377" w:rsidR="005109F4" w:rsidRPr="00126037" w:rsidRDefault="005109F4" w:rsidP="005109F4">
      <w:pPr>
        <w:rPr>
          <w:rFonts w:ascii="Calibri" w:hAnsi="Calibri" w:cs="Calibri"/>
          <w:b/>
          <w:bCs/>
          <w:sz w:val="28"/>
          <w:szCs w:val="28"/>
        </w:rPr>
      </w:pPr>
      <w:r w:rsidRPr="00126037">
        <w:rPr>
          <w:rFonts w:ascii="Calibri" w:hAnsi="Calibri" w:cs="Calibri"/>
          <w:b/>
          <w:bCs/>
          <w:sz w:val="28"/>
          <w:szCs w:val="28"/>
        </w:rPr>
        <w:t xml:space="preserve">                                                    INDICE</w:t>
      </w:r>
      <w:r w:rsidR="00126037" w:rsidRPr="00126037">
        <w:rPr>
          <w:rFonts w:ascii="Calibri" w:hAnsi="Calibri" w:cs="Calibri"/>
          <w:b/>
          <w:bCs/>
          <w:sz w:val="28"/>
          <w:szCs w:val="28"/>
        </w:rPr>
        <w:t xml:space="preserve">                                                               </w:t>
      </w:r>
      <w:r w:rsidRPr="00126037">
        <w:rPr>
          <w:rFonts w:ascii="Calibri" w:hAnsi="Calibri" w:cs="Calibri"/>
          <w:b/>
          <w:bCs/>
          <w:sz w:val="28"/>
          <w:szCs w:val="28"/>
        </w:rPr>
        <w:t>PAG</w:t>
      </w:r>
    </w:p>
    <w:p w14:paraId="41CC5A79" w14:textId="77777777" w:rsidR="005109F4" w:rsidRPr="00126037" w:rsidRDefault="005109F4" w:rsidP="005109F4">
      <w:pPr>
        <w:rPr>
          <w:rFonts w:asciiTheme="minorHAnsi" w:hAnsiTheme="minorHAnsi" w:cstheme="minorHAnsi"/>
        </w:rPr>
      </w:pPr>
    </w:p>
    <w:p w14:paraId="18266A98" w14:textId="77777777" w:rsidR="00126037" w:rsidRPr="00126037" w:rsidRDefault="00126037" w:rsidP="005109F4">
      <w:pPr>
        <w:rPr>
          <w:rFonts w:asciiTheme="minorHAnsi" w:hAnsiTheme="minorHAnsi" w:cstheme="minorHAnsi"/>
        </w:rPr>
      </w:pPr>
    </w:p>
    <w:p w14:paraId="57B7B4FD" w14:textId="77777777" w:rsidR="005109F4" w:rsidRPr="00126037" w:rsidRDefault="005109F4" w:rsidP="005109F4">
      <w:pPr>
        <w:rPr>
          <w:rFonts w:asciiTheme="minorHAnsi" w:hAnsiTheme="minorHAnsi" w:cstheme="minorHAnsi"/>
        </w:rPr>
      </w:pPr>
    </w:p>
    <w:p w14:paraId="7A8C3A38" w14:textId="286A95A6" w:rsidR="00126037" w:rsidRDefault="005109F4" w:rsidP="00126037">
      <w:pPr>
        <w:rPr>
          <w:rFonts w:ascii="Calibri" w:hAnsi="Calibri" w:cs="Calibri"/>
        </w:rPr>
      </w:pPr>
      <w:r w:rsidRPr="00126037">
        <w:rPr>
          <w:rFonts w:ascii="Calibri" w:hAnsi="Calibri" w:cs="Calibri"/>
          <w:b/>
          <w:bCs/>
        </w:rPr>
        <w:t>Introducción</w:t>
      </w:r>
      <w:r w:rsidRPr="00126037">
        <w:rPr>
          <w:rFonts w:ascii="Calibri" w:hAnsi="Calibri" w:cs="Calibri"/>
          <w:b/>
          <w:bCs/>
        </w:rPr>
        <w:tab/>
      </w:r>
      <w:r w:rsidR="00126037" w:rsidRPr="009550AA">
        <w:rPr>
          <w:rFonts w:ascii="Calibri" w:hAnsi="Calibri" w:cs="Calibri"/>
        </w:rPr>
        <w:t xml:space="preserve">                                                                                                                                 </w:t>
      </w:r>
      <w:r w:rsidR="009550AA" w:rsidRPr="009550AA">
        <w:rPr>
          <w:rFonts w:ascii="Calibri" w:hAnsi="Calibri" w:cs="Calibri"/>
        </w:rPr>
        <w:t>3</w:t>
      </w:r>
    </w:p>
    <w:p w14:paraId="24DB5CE6" w14:textId="77777777" w:rsidR="00126037" w:rsidRDefault="00126037" w:rsidP="00126037">
      <w:pPr>
        <w:rPr>
          <w:rFonts w:ascii="Calibri" w:hAnsi="Calibri" w:cs="Calibri"/>
        </w:rPr>
      </w:pPr>
    </w:p>
    <w:p w14:paraId="073D6B98" w14:textId="77777777" w:rsidR="00126037" w:rsidRDefault="00126037" w:rsidP="00B75DDF">
      <w:pPr>
        <w:jc w:val="both"/>
        <w:rPr>
          <w:rFonts w:ascii="Calibri" w:hAnsi="Calibri" w:cs="Calibri"/>
        </w:rPr>
      </w:pPr>
    </w:p>
    <w:p w14:paraId="4C9145D5" w14:textId="77777777" w:rsidR="00D97E81" w:rsidRPr="00D97E81" w:rsidRDefault="005109F4" w:rsidP="00E24F91">
      <w:pPr>
        <w:pStyle w:val="Prrafodelista"/>
        <w:numPr>
          <w:ilvl w:val="0"/>
          <w:numId w:val="6"/>
        </w:numPr>
        <w:jc w:val="both"/>
        <w:rPr>
          <w:rFonts w:ascii="Calibri" w:hAnsi="Calibri" w:cs="Calibri"/>
        </w:rPr>
      </w:pPr>
      <w:r w:rsidRPr="00126037">
        <w:rPr>
          <w:rFonts w:ascii="Calibri" w:hAnsi="Calibri" w:cs="Calibri"/>
          <w:sz w:val="22"/>
          <w:szCs w:val="22"/>
        </w:rPr>
        <w:tab/>
        <w:t>Análisis de la evolución y cumplimiento de los objetivos</w:t>
      </w:r>
      <w:r w:rsidR="00D97E81">
        <w:rPr>
          <w:rFonts w:ascii="Calibri" w:hAnsi="Calibri" w:cs="Calibri"/>
          <w:sz w:val="22"/>
          <w:szCs w:val="22"/>
        </w:rPr>
        <w:t xml:space="preserve"> </w:t>
      </w:r>
    </w:p>
    <w:p w14:paraId="2E99E740" w14:textId="55BDCD29" w:rsidR="00126037" w:rsidRPr="00D97E81" w:rsidRDefault="005109F4" w:rsidP="00B75DDF">
      <w:pPr>
        <w:pStyle w:val="Prrafodelista"/>
        <w:jc w:val="both"/>
        <w:rPr>
          <w:rFonts w:ascii="Calibri" w:hAnsi="Calibri" w:cs="Calibri"/>
        </w:rPr>
      </w:pPr>
      <w:r w:rsidRPr="00D97E81">
        <w:rPr>
          <w:rFonts w:ascii="Calibri" w:hAnsi="Calibri" w:cs="Calibri"/>
          <w:sz w:val="22"/>
          <w:szCs w:val="22"/>
        </w:rPr>
        <w:t xml:space="preserve">de la entidad en el ejercicio.      </w:t>
      </w:r>
      <w:r w:rsidRPr="00D97E81">
        <w:rPr>
          <w:rFonts w:ascii="Calibri" w:hAnsi="Calibri" w:cs="Calibri"/>
          <w:sz w:val="22"/>
          <w:szCs w:val="22"/>
        </w:rPr>
        <w:tab/>
      </w:r>
      <w:r w:rsidR="00126037" w:rsidRPr="00D97E81">
        <w:rPr>
          <w:rFonts w:ascii="Calibri" w:hAnsi="Calibri" w:cs="Calibri"/>
          <w:sz w:val="22"/>
          <w:szCs w:val="22"/>
        </w:rPr>
        <w:t xml:space="preserve">                                                                                               </w:t>
      </w:r>
      <w:r w:rsidR="00AE5BAF">
        <w:rPr>
          <w:rFonts w:ascii="Calibri" w:hAnsi="Calibri" w:cs="Calibri"/>
          <w:sz w:val="22"/>
          <w:szCs w:val="22"/>
        </w:rPr>
        <w:t xml:space="preserve"> </w:t>
      </w:r>
      <w:r w:rsidRPr="00D97E81">
        <w:rPr>
          <w:rFonts w:ascii="Calibri" w:hAnsi="Calibri" w:cs="Calibri"/>
          <w:sz w:val="22"/>
          <w:szCs w:val="22"/>
        </w:rPr>
        <w:t xml:space="preserve">4                                                                       </w:t>
      </w:r>
    </w:p>
    <w:p w14:paraId="54EEC094" w14:textId="77777777" w:rsidR="00126037" w:rsidRDefault="00126037" w:rsidP="00B75DDF">
      <w:pPr>
        <w:pStyle w:val="Prrafodelista"/>
        <w:jc w:val="both"/>
        <w:rPr>
          <w:rFonts w:ascii="Calibri" w:hAnsi="Calibri" w:cs="Calibri"/>
          <w:sz w:val="22"/>
          <w:szCs w:val="22"/>
        </w:rPr>
      </w:pPr>
    </w:p>
    <w:p w14:paraId="00CD5C79" w14:textId="77777777" w:rsidR="00D97E81" w:rsidRDefault="00126037" w:rsidP="00E24F91">
      <w:pPr>
        <w:pStyle w:val="Prrafodelista"/>
        <w:numPr>
          <w:ilvl w:val="0"/>
          <w:numId w:val="6"/>
        </w:numPr>
        <w:jc w:val="both"/>
        <w:rPr>
          <w:rFonts w:ascii="Calibri" w:hAnsi="Calibri" w:cs="Calibri"/>
          <w:sz w:val="22"/>
          <w:szCs w:val="22"/>
        </w:rPr>
      </w:pPr>
      <w:r w:rsidRPr="00126037">
        <w:rPr>
          <w:rFonts w:ascii="Calibri" w:hAnsi="Calibri" w:cs="Calibri"/>
          <w:sz w:val="22"/>
          <w:szCs w:val="22"/>
        </w:rPr>
        <w:tab/>
        <w:t>Estados contables, balance de situación y cuenta de pérdidas y ganancias,</w:t>
      </w:r>
      <w:r w:rsidR="00D97E81">
        <w:rPr>
          <w:rFonts w:ascii="Calibri" w:hAnsi="Calibri" w:cs="Calibri"/>
          <w:sz w:val="22"/>
          <w:szCs w:val="22"/>
        </w:rPr>
        <w:t xml:space="preserve"> </w:t>
      </w:r>
    </w:p>
    <w:p w14:paraId="55646B26" w14:textId="5D3967AA" w:rsidR="00126037" w:rsidRPr="00D97E81" w:rsidRDefault="00D97E81" w:rsidP="68FB150D">
      <w:pPr>
        <w:pStyle w:val="Prrafodelista"/>
        <w:jc w:val="both"/>
        <w:rPr>
          <w:rFonts w:ascii="Calibri" w:hAnsi="Calibri" w:cs="Calibri"/>
          <w:sz w:val="22"/>
          <w:szCs w:val="22"/>
          <w:lang w:val="es-ES"/>
        </w:rPr>
      </w:pPr>
      <w:r w:rsidRPr="68FB150D">
        <w:rPr>
          <w:rFonts w:ascii="Calibri" w:hAnsi="Calibri" w:cs="Calibri"/>
          <w:sz w:val="22"/>
          <w:szCs w:val="22"/>
          <w:lang w:val="es-ES"/>
        </w:rPr>
        <w:t>c</w:t>
      </w:r>
      <w:r w:rsidR="00126037" w:rsidRPr="68FB150D">
        <w:rPr>
          <w:rFonts w:ascii="Calibri" w:hAnsi="Calibri" w:cs="Calibri"/>
          <w:sz w:val="22"/>
          <w:szCs w:val="22"/>
          <w:lang w:val="es-ES"/>
        </w:rPr>
        <w:t>orrespondientes al periodo en cuestión.</w:t>
      </w:r>
      <w:r>
        <w:tab/>
      </w:r>
      <w:r w:rsidR="00126037" w:rsidRPr="68FB150D">
        <w:rPr>
          <w:rFonts w:ascii="Calibri" w:hAnsi="Calibri" w:cs="Calibri"/>
          <w:sz w:val="22"/>
          <w:szCs w:val="22"/>
          <w:lang w:val="es-ES"/>
        </w:rPr>
        <w:t xml:space="preserve">                                                                           </w:t>
      </w:r>
      <w:r w:rsidRPr="68FB150D">
        <w:rPr>
          <w:rFonts w:ascii="Calibri" w:hAnsi="Calibri" w:cs="Calibri"/>
          <w:sz w:val="22"/>
          <w:szCs w:val="22"/>
          <w:lang w:val="es-ES"/>
        </w:rPr>
        <w:t xml:space="preserve"> </w:t>
      </w:r>
      <w:r w:rsidR="001E57B2" w:rsidRPr="68FB150D">
        <w:rPr>
          <w:rFonts w:ascii="Calibri" w:hAnsi="Calibri" w:cs="Calibri"/>
          <w:sz w:val="22"/>
          <w:szCs w:val="22"/>
          <w:lang w:val="es-ES"/>
        </w:rPr>
        <w:t xml:space="preserve"> </w:t>
      </w:r>
      <w:r w:rsidR="00B145E4" w:rsidRPr="68FB150D">
        <w:rPr>
          <w:rFonts w:ascii="Calibri" w:hAnsi="Calibri" w:cs="Calibri"/>
          <w:sz w:val="22"/>
          <w:szCs w:val="22"/>
          <w:lang w:val="es-ES"/>
        </w:rPr>
        <w:t>25</w:t>
      </w:r>
      <w:r w:rsidR="00126037" w:rsidRPr="68FB150D">
        <w:rPr>
          <w:rFonts w:ascii="Calibri" w:hAnsi="Calibri" w:cs="Calibri"/>
          <w:sz w:val="22"/>
          <w:szCs w:val="22"/>
          <w:lang w:val="es-ES"/>
        </w:rPr>
        <w:t xml:space="preserve">                                                                                               </w:t>
      </w:r>
    </w:p>
    <w:p w14:paraId="26289E80" w14:textId="77777777" w:rsidR="00126037" w:rsidRPr="00126037" w:rsidRDefault="00126037" w:rsidP="00B75DDF">
      <w:pPr>
        <w:jc w:val="both"/>
        <w:rPr>
          <w:rFonts w:ascii="Calibri" w:hAnsi="Calibri" w:cs="Calibri"/>
          <w:sz w:val="22"/>
          <w:szCs w:val="22"/>
        </w:rPr>
      </w:pPr>
    </w:p>
    <w:p w14:paraId="369FDEEC" w14:textId="77777777" w:rsidR="00D97E81" w:rsidRDefault="00126037" w:rsidP="00E24F91">
      <w:pPr>
        <w:pStyle w:val="Prrafodelista"/>
        <w:numPr>
          <w:ilvl w:val="0"/>
          <w:numId w:val="6"/>
        </w:numPr>
        <w:jc w:val="both"/>
        <w:rPr>
          <w:rFonts w:ascii="Calibri" w:hAnsi="Calibri" w:cs="Calibri"/>
          <w:sz w:val="22"/>
          <w:szCs w:val="22"/>
        </w:rPr>
      </w:pPr>
      <w:r w:rsidRPr="00126037">
        <w:rPr>
          <w:rFonts w:ascii="Calibri" w:hAnsi="Calibri" w:cs="Calibri"/>
          <w:sz w:val="22"/>
          <w:szCs w:val="22"/>
        </w:rPr>
        <w:t xml:space="preserve">Análisis y justificación de las </w:t>
      </w:r>
      <w:r w:rsidR="00D97E81" w:rsidRPr="00126037">
        <w:rPr>
          <w:rFonts w:ascii="Calibri" w:hAnsi="Calibri" w:cs="Calibri"/>
          <w:sz w:val="22"/>
          <w:szCs w:val="22"/>
        </w:rPr>
        <w:t>desviaciones</w:t>
      </w:r>
      <w:r w:rsidRPr="00126037">
        <w:rPr>
          <w:rFonts w:ascii="Calibri" w:hAnsi="Calibri" w:cs="Calibri"/>
          <w:sz w:val="22"/>
          <w:szCs w:val="22"/>
        </w:rPr>
        <w:t xml:space="preserve"> económicas sobre la Cuenta</w:t>
      </w:r>
    </w:p>
    <w:p w14:paraId="39E5635D" w14:textId="207BEB9B" w:rsidR="00126037" w:rsidRPr="00D97E81" w:rsidRDefault="00126037" w:rsidP="68FB150D">
      <w:pPr>
        <w:pStyle w:val="Prrafodelista"/>
        <w:jc w:val="both"/>
        <w:rPr>
          <w:rFonts w:ascii="Calibri" w:hAnsi="Calibri" w:cs="Calibri"/>
          <w:sz w:val="22"/>
          <w:szCs w:val="22"/>
          <w:lang w:val="es-ES"/>
        </w:rPr>
      </w:pPr>
      <w:r w:rsidRPr="68FB150D">
        <w:rPr>
          <w:rFonts w:ascii="Calibri" w:hAnsi="Calibri" w:cs="Calibri"/>
          <w:sz w:val="22"/>
          <w:szCs w:val="22"/>
          <w:lang w:val="es-ES"/>
        </w:rPr>
        <w:t>de Pérdidas y Ganancias y Balance de Situación a</w:t>
      </w:r>
      <w:r>
        <w:tab/>
      </w:r>
      <w:r w:rsidRPr="68FB150D">
        <w:rPr>
          <w:rFonts w:ascii="Calibri" w:hAnsi="Calibri" w:cs="Calibri"/>
          <w:sz w:val="22"/>
          <w:szCs w:val="22"/>
          <w:lang w:val="es-ES"/>
        </w:rPr>
        <w:t>probados por el</w:t>
      </w:r>
    </w:p>
    <w:p w14:paraId="456BCB2E" w14:textId="792C1BF5" w:rsidR="00126037" w:rsidRDefault="00126037" w:rsidP="00B75DDF">
      <w:pPr>
        <w:pStyle w:val="Prrafodelista"/>
        <w:jc w:val="both"/>
        <w:rPr>
          <w:rFonts w:ascii="Calibri" w:hAnsi="Calibri" w:cs="Calibri"/>
          <w:sz w:val="22"/>
          <w:szCs w:val="22"/>
        </w:rPr>
      </w:pPr>
      <w:r w:rsidRPr="00126037">
        <w:rPr>
          <w:rFonts w:ascii="Calibri" w:hAnsi="Calibri" w:cs="Calibri"/>
          <w:sz w:val="22"/>
          <w:szCs w:val="22"/>
        </w:rPr>
        <w:t xml:space="preserve"> Parlamento de Canarias.    </w:t>
      </w:r>
      <w:r>
        <w:rPr>
          <w:rFonts w:ascii="Calibri" w:hAnsi="Calibri" w:cs="Calibri"/>
          <w:sz w:val="22"/>
          <w:szCs w:val="22"/>
        </w:rPr>
        <w:t xml:space="preserve">                                                                                                  </w:t>
      </w:r>
      <w:r w:rsidR="00D97E81">
        <w:rPr>
          <w:rFonts w:ascii="Calibri" w:hAnsi="Calibri" w:cs="Calibri"/>
          <w:sz w:val="22"/>
          <w:szCs w:val="22"/>
        </w:rPr>
        <w:t xml:space="preserve"> </w:t>
      </w:r>
      <w:r>
        <w:rPr>
          <w:rFonts w:ascii="Calibri" w:hAnsi="Calibri" w:cs="Calibri"/>
          <w:sz w:val="22"/>
          <w:szCs w:val="22"/>
        </w:rPr>
        <w:t xml:space="preserve">  </w:t>
      </w:r>
      <w:r w:rsidR="00B75DDF">
        <w:rPr>
          <w:rFonts w:ascii="Calibri" w:hAnsi="Calibri" w:cs="Calibri"/>
          <w:sz w:val="22"/>
          <w:szCs w:val="22"/>
        </w:rPr>
        <w:t xml:space="preserve"> </w:t>
      </w:r>
      <w:r w:rsidR="00B145E4">
        <w:rPr>
          <w:rFonts w:ascii="Calibri" w:hAnsi="Calibri" w:cs="Calibri"/>
          <w:sz w:val="22"/>
          <w:szCs w:val="22"/>
        </w:rPr>
        <w:t>27</w:t>
      </w:r>
      <w:r w:rsidRPr="00126037">
        <w:rPr>
          <w:rFonts w:ascii="Calibri" w:hAnsi="Calibri" w:cs="Calibri"/>
          <w:sz w:val="22"/>
          <w:szCs w:val="22"/>
        </w:rPr>
        <w:t xml:space="preserve">            </w:t>
      </w:r>
    </w:p>
    <w:p w14:paraId="693EA039" w14:textId="77777777" w:rsidR="00126037" w:rsidRDefault="00126037" w:rsidP="00B75DDF">
      <w:pPr>
        <w:pStyle w:val="Prrafodelista"/>
        <w:jc w:val="both"/>
        <w:rPr>
          <w:rFonts w:ascii="Calibri" w:hAnsi="Calibri" w:cs="Calibri"/>
          <w:sz w:val="22"/>
          <w:szCs w:val="22"/>
        </w:rPr>
      </w:pPr>
    </w:p>
    <w:p w14:paraId="4ED9813C" w14:textId="12876E3A" w:rsidR="00126037" w:rsidRDefault="00126037" w:rsidP="00E24F91">
      <w:pPr>
        <w:pStyle w:val="Prrafodelista"/>
        <w:numPr>
          <w:ilvl w:val="0"/>
          <w:numId w:val="6"/>
        </w:numPr>
        <w:jc w:val="both"/>
        <w:rPr>
          <w:rFonts w:ascii="Calibri" w:hAnsi="Calibri" w:cs="Calibri"/>
          <w:sz w:val="22"/>
          <w:szCs w:val="22"/>
        </w:rPr>
      </w:pPr>
      <w:r>
        <w:rPr>
          <w:rFonts w:ascii="Calibri" w:hAnsi="Calibri" w:cs="Calibri"/>
          <w:sz w:val="22"/>
          <w:szCs w:val="22"/>
        </w:rPr>
        <w:t>Informe de la política de personal, justificando específicamente el</w:t>
      </w:r>
    </w:p>
    <w:p w14:paraId="695677F7" w14:textId="510356AA" w:rsidR="005109F4" w:rsidRDefault="00D97E81" w:rsidP="00B75DDF">
      <w:pPr>
        <w:pStyle w:val="Prrafodelista"/>
        <w:jc w:val="both"/>
        <w:rPr>
          <w:rFonts w:ascii="Calibri" w:hAnsi="Calibri" w:cs="Calibri"/>
          <w:sz w:val="22"/>
          <w:szCs w:val="22"/>
        </w:rPr>
      </w:pPr>
      <w:r>
        <w:rPr>
          <w:rFonts w:ascii="Calibri" w:hAnsi="Calibri" w:cs="Calibri"/>
          <w:sz w:val="22"/>
          <w:szCs w:val="22"/>
        </w:rPr>
        <w:t>cumplimiento</w:t>
      </w:r>
      <w:r w:rsidR="00126037">
        <w:rPr>
          <w:rFonts w:ascii="Calibri" w:hAnsi="Calibri" w:cs="Calibri"/>
          <w:sz w:val="22"/>
          <w:szCs w:val="22"/>
        </w:rPr>
        <w:t xml:space="preserve"> de lo establecido en la Ley Anual de Presupuestos</w:t>
      </w:r>
      <w:r w:rsidR="00AE5BAF">
        <w:rPr>
          <w:rFonts w:ascii="Calibri" w:hAnsi="Calibri" w:cs="Calibri"/>
          <w:sz w:val="22"/>
          <w:szCs w:val="22"/>
        </w:rPr>
        <w:t xml:space="preserve">                                    </w:t>
      </w:r>
      <w:r w:rsidR="00B145E4">
        <w:rPr>
          <w:rFonts w:ascii="Calibri" w:hAnsi="Calibri" w:cs="Calibri"/>
          <w:sz w:val="22"/>
          <w:szCs w:val="22"/>
        </w:rPr>
        <w:t>28</w:t>
      </w:r>
    </w:p>
    <w:p w14:paraId="41DB9126" w14:textId="77777777" w:rsidR="00D97E81" w:rsidRDefault="00D97E81" w:rsidP="00B75DDF">
      <w:pPr>
        <w:pStyle w:val="Prrafodelista"/>
        <w:jc w:val="both"/>
        <w:rPr>
          <w:rFonts w:ascii="Calibri" w:hAnsi="Calibri" w:cs="Calibri"/>
          <w:sz w:val="22"/>
          <w:szCs w:val="22"/>
        </w:rPr>
      </w:pPr>
    </w:p>
    <w:p w14:paraId="08CBB15E" w14:textId="76B7110F" w:rsidR="00D97E81" w:rsidRDefault="00D97E81" w:rsidP="00E24F91">
      <w:pPr>
        <w:pStyle w:val="Prrafodelista"/>
        <w:numPr>
          <w:ilvl w:val="0"/>
          <w:numId w:val="6"/>
        </w:numPr>
        <w:jc w:val="both"/>
        <w:rPr>
          <w:rFonts w:ascii="Calibri" w:hAnsi="Calibri" w:cs="Calibri"/>
          <w:sz w:val="22"/>
          <w:szCs w:val="22"/>
        </w:rPr>
      </w:pPr>
      <w:r>
        <w:rPr>
          <w:rFonts w:ascii="Calibri" w:hAnsi="Calibri" w:cs="Calibri"/>
          <w:sz w:val="22"/>
          <w:szCs w:val="22"/>
        </w:rPr>
        <w:t>Informe sobre operaciones concertadas de endeudamiento</w:t>
      </w:r>
      <w:r w:rsidR="00AE5BAF">
        <w:rPr>
          <w:rFonts w:ascii="Calibri" w:hAnsi="Calibri" w:cs="Calibri"/>
          <w:sz w:val="22"/>
          <w:szCs w:val="22"/>
        </w:rPr>
        <w:t xml:space="preserve">                                             </w:t>
      </w:r>
      <w:r w:rsidR="00B145E4">
        <w:rPr>
          <w:rFonts w:ascii="Calibri" w:hAnsi="Calibri" w:cs="Calibri"/>
          <w:sz w:val="22"/>
          <w:szCs w:val="22"/>
        </w:rPr>
        <w:t>29</w:t>
      </w:r>
    </w:p>
    <w:p w14:paraId="5A08B570" w14:textId="77777777" w:rsidR="00D97E81" w:rsidRPr="00D97E81" w:rsidRDefault="00D97E81" w:rsidP="00B75DDF">
      <w:pPr>
        <w:pStyle w:val="Prrafodelista"/>
        <w:jc w:val="both"/>
        <w:rPr>
          <w:rFonts w:ascii="Calibri" w:hAnsi="Calibri" w:cs="Calibri"/>
          <w:sz w:val="22"/>
          <w:szCs w:val="22"/>
        </w:rPr>
      </w:pPr>
    </w:p>
    <w:p w14:paraId="205EF820" w14:textId="77777777" w:rsidR="00D97E81" w:rsidRDefault="00D97E81" w:rsidP="00E24F91">
      <w:pPr>
        <w:pStyle w:val="Prrafodelista"/>
        <w:numPr>
          <w:ilvl w:val="0"/>
          <w:numId w:val="6"/>
        </w:numPr>
        <w:jc w:val="both"/>
        <w:rPr>
          <w:rFonts w:ascii="Calibri" w:hAnsi="Calibri" w:cs="Calibri"/>
          <w:sz w:val="22"/>
          <w:szCs w:val="22"/>
        </w:rPr>
      </w:pPr>
      <w:r w:rsidRPr="00126037">
        <w:rPr>
          <w:rFonts w:ascii="Calibri" w:hAnsi="Calibri" w:cs="Calibri"/>
          <w:sz w:val="22"/>
          <w:szCs w:val="22"/>
        </w:rPr>
        <w:t>Cualquier otra contingencia o hecho que dada su relevancia</w:t>
      </w:r>
    </w:p>
    <w:p w14:paraId="7B85D0A5" w14:textId="7668F934" w:rsidR="00D97E81" w:rsidRDefault="00D97E81" w:rsidP="00B75DDF">
      <w:pPr>
        <w:pStyle w:val="Prrafodelista"/>
        <w:jc w:val="both"/>
        <w:rPr>
          <w:rFonts w:ascii="Calibri" w:hAnsi="Calibri" w:cs="Calibri"/>
          <w:sz w:val="22"/>
          <w:szCs w:val="22"/>
        </w:rPr>
      </w:pPr>
      <w:r w:rsidRPr="00D97E81">
        <w:rPr>
          <w:rFonts w:ascii="Calibri" w:hAnsi="Calibri" w:cs="Calibri"/>
          <w:sz w:val="22"/>
          <w:szCs w:val="22"/>
        </w:rPr>
        <w:t>pueda afectar a la marcha de la empresa.</w:t>
      </w:r>
      <w:r w:rsidR="00AE5BAF">
        <w:rPr>
          <w:rFonts w:ascii="Calibri" w:hAnsi="Calibri" w:cs="Calibri"/>
          <w:sz w:val="22"/>
          <w:szCs w:val="22"/>
        </w:rPr>
        <w:t xml:space="preserve">                                                                             </w:t>
      </w:r>
      <w:r w:rsidR="00B145E4">
        <w:rPr>
          <w:rFonts w:ascii="Calibri" w:hAnsi="Calibri" w:cs="Calibri"/>
          <w:sz w:val="22"/>
          <w:szCs w:val="22"/>
        </w:rPr>
        <w:t>29</w:t>
      </w:r>
    </w:p>
    <w:p w14:paraId="06EF4B9B" w14:textId="77777777" w:rsidR="00D97E81" w:rsidRDefault="00D97E81" w:rsidP="00B75DDF">
      <w:pPr>
        <w:pStyle w:val="Prrafodelista"/>
        <w:jc w:val="both"/>
        <w:rPr>
          <w:rFonts w:ascii="Calibri" w:hAnsi="Calibri" w:cs="Calibri"/>
          <w:sz w:val="22"/>
          <w:szCs w:val="22"/>
        </w:rPr>
      </w:pPr>
    </w:p>
    <w:p w14:paraId="379FFFB1" w14:textId="77777777" w:rsidR="00D97E81" w:rsidRDefault="00D97E81" w:rsidP="00E24F91">
      <w:pPr>
        <w:pStyle w:val="Prrafodelista"/>
        <w:numPr>
          <w:ilvl w:val="0"/>
          <w:numId w:val="6"/>
        </w:numPr>
        <w:jc w:val="both"/>
        <w:rPr>
          <w:rFonts w:ascii="Calibri" w:hAnsi="Calibri" w:cs="Calibri"/>
          <w:sz w:val="22"/>
          <w:szCs w:val="22"/>
        </w:rPr>
      </w:pPr>
      <w:r w:rsidRPr="00D97E81">
        <w:rPr>
          <w:rFonts w:ascii="Calibri" w:hAnsi="Calibri" w:cs="Calibri"/>
          <w:sz w:val="22"/>
          <w:szCs w:val="22"/>
        </w:rPr>
        <w:t xml:space="preserve">Análisis detallado sobre el alcance, y en su caso justificación, </w:t>
      </w:r>
    </w:p>
    <w:p w14:paraId="59B0F9B8" w14:textId="77777777" w:rsidR="00D97E81" w:rsidRDefault="00D97E81" w:rsidP="00B75DDF">
      <w:pPr>
        <w:pStyle w:val="Prrafodelista"/>
        <w:jc w:val="both"/>
        <w:rPr>
          <w:rFonts w:ascii="Calibri" w:hAnsi="Calibri" w:cs="Calibri"/>
          <w:sz w:val="22"/>
          <w:szCs w:val="22"/>
        </w:rPr>
      </w:pPr>
      <w:r w:rsidRPr="00D97E81">
        <w:rPr>
          <w:rFonts w:ascii="Calibri" w:hAnsi="Calibri" w:cs="Calibri"/>
          <w:sz w:val="22"/>
          <w:szCs w:val="22"/>
        </w:rPr>
        <w:t xml:space="preserve">de las discrepancias, reservas, salvedades o incumplimientos </w:t>
      </w:r>
    </w:p>
    <w:p w14:paraId="5697E65D" w14:textId="77777777" w:rsidR="00D97E81" w:rsidRDefault="00D97E81" w:rsidP="00B75DDF">
      <w:pPr>
        <w:pStyle w:val="Prrafodelista"/>
        <w:jc w:val="both"/>
        <w:rPr>
          <w:rFonts w:ascii="Calibri" w:hAnsi="Calibri" w:cs="Calibri"/>
          <w:sz w:val="22"/>
          <w:szCs w:val="22"/>
        </w:rPr>
      </w:pPr>
      <w:r w:rsidRPr="00D97E81">
        <w:rPr>
          <w:rFonts w:ascii="Calibri" w:hAnsi="Calibri" w:cs="Calibri"/>
          <w:sz w:val="22"/>
          <w:szCs w:val="22"/>
        </w:rPr>
        <w:t>manifestados por los auditores en sus informes, así como sobre</w:t>
      </w:r>
    </w:p>
    <w:p w14:paraId="6B569452" w14:textId="122EE6B3" w:rsidR="00D97E81" w:rsidRPr="00D97E81" w:rsidRDefault="00D97E81" w:rsidP="00B75DDF">
      <w:pPr>
        <w:pStyle w:val="Prrafodelista"/>
        <w:jc w:val="both"/>
        <w:rPr>
          <w:rFonts w:ascii="Calibri" w:hAnsi="Calibri" w:cs="Calibri"/>
          <w:sz w:val="22"/>
          <w:szCs w:val="22"/>
        </w:rPr>
      </w:pPr>
      <w:r w:rsidRPr="00D97E81">
        <w:rPr>
          <w:rFonts w:ascii="Calibri" w:hAnsi="Calibri" w:cs="Calibri"/>
          <w:sz w:val="22"/>
          <w:szCs w:val="22"/>
        </w:rPr>
        <w:t xml:space="preserve"> las medidas a adoptar. </w:t>
      </w:r>
      <w:r w:rsidR="00AE5BAF">
        <w:rPr>
          <w:rFonts w:ascii="Calibri" w:hAnsi="Calibri" w:cs="Calibri"/>
          <w:sz w:val="22"/>
          <w:szCs w:val="22"/>
        </w:rPr>
        <w:t xml:space="preserve">                                                                                                          </w:t>
      </w:r>
      <w:r w:rsidR="00062604">
        <w:rPr>
          <w:rFonts w:ascii="Calibri" w:hAnsi="Calibri" w:cs="Calibri"/>
          <w:sz w:val="22"/>
          <w:szCs w:val="22"/>
        </w:rPr>
        <w:t xml:space="preserve"> </w:t>
      </w:r>
      <w:r w:rsidR="00AE5BAF">
        <w:rPr>
          <w:rFonts w:ascii="Calibri" w:hAnsi="Calibri" w:cs="Calibri"/>
          <w:sz w:val="22"/>
          <w:szCs w:val="22"/>
        </w:rPr>
        <w:t xml:space="preserve">  </w:t>
      </w:r>
      <w:r w:rsidR="00B145E4">
        <w:rPr>
          <w:rFonts w:ascii="Calibri" w:hAnsi="Calibri" w:cs="Calibri"/>
          <w:sz w:val="22"/>
          <w:szCs w:val="22"/>
        </w:rPr>
        <w:t>29</w:t>
      </w:r>
    </w:p>
    <w:p w14:paraId="0B01B26B" w14:textId="77777777" w:rsidR="00D97E81" w:rsidRDefault="00D97E81" w:rsidP="00D97E81">
      <w:pPr>
        <w:pStyle w:val="Prrafodelista"/>
        <w:jc w:val="both"/>
        <w:rPr>
          <w:rFonts w:ascii="Calibri" w:hAnsi="Calibri" w:cs="Calibri"/>
          <w:sz w:val="22"/>
          <w:szCs w:val="22"/>
        </w:rPr>
      </w:pPr>
    </w:p>
    <w:p w14:paraId="7FC4487F" w14:textId="77777777" w:rsidR="00D97E81" w:rsidRPr="00126037" w:rsidRDefault="00D97E81" w:rsidP="00D97E81">
      <w:pPr>
        <w:pStyle w:val="Prrafodelista"/>
        <w:jc w:val="both"/>
        <w:rPr>
          <w:rFonts w:ascii="Calibri" w:hAnsi="Calibri" w:cs="Calibri"/>
          <w:sz w:val="22"/>
          <w:szCs w:val="22"/>
        </w:rPr>
      </w:pPr>
    </w:p>
    <w:p w14:paraId="75466F20" w14:textId="28DB070E" w:rsidR="005109F4" w:rsidRPr="00126037" w:rsidRDefault="00D97E81" w:rsidP="00D97E81">
      <w:pPr>
        <w:jc w:val="both"/>
        <w:rPr>
          <w:rFonts w:ascii="Calibri" w:hAnsi="Calibri" w:cs="Calibri"/>
          <w:sz w:val="22"/>
          <w:szCs w:val="22"/>
        </w:rPr>
      </w:pPr>
      <w:r>
        <w:rPr>
          <w:rFonts w:ascii="Calibri" w:hAnsi="Calibri" w:cs="Calibri"/>
          <w:sz w:val="22"/>
          <w:szCs w:val="22"/>
        </w:rPr>
        <w:tab/>
      </w:r>
    </w:p>
    <w:p w14:paraId="2A221F47" w14:textId="77777777" w:rsidR="005109F4" w:rsidRDefault="005109F4" w:rsidP="005109F4"/>
    <w:p w14:paraId="11327575" w14:textId="77777777" w:rsidR="00467B1D" w:rsidRDefault="00467B1D" w:rsidP="005109F4"/>
    <w:p w14:paraId="7ECC10E5" w14:textId="77777777" w:rsidR="00467B1D" w:rsidRPr="00126037" w:rsidRDefault="00467B1D" w:rsidP="005109F4"/>
    <w:p w14:paraId="2E9DFCB1" w14:textId="77777777" w:rsidR="005109F4" w:rsidRDefault="005109F4" w:rsidP="005109F4"/>
    <w:p w14:paraId="25902E7D" w14:textId="77777777" w:rsidR="00467B1D" w:rsidRDefault="00467B1D" w:rsidP="005109F4"/>
    <w:p w14:paraId="670B911A" w14:textId="77777777" w:rsidR="00467B1D" w:rsidRDefault="00467B1D" w:rsidP="005109F4"/>
    <w:p w14:paraId="7DF3DCC7" w14:textId="77777777" w:rsidR="005109F4" w:rsidRPr="00D97E81" w:rsidRDefault="005109F4" w:rsidP="005109F4">
      <w:pPr>
        <w:rPr>
          <w:b/>
          <w:bCs/>
          <w:sz w:val="28"/>
          <w:szCs w:val="28"/>
        </w:rPr>
      </w:pPr>
    </w:p>
    <w:p w14:paraId="0F69AD44" w14:textId="77777777" w:rsidR="005109F4" w:rsidRPr="00D97E81" w:rsidRDefault="005109F4" w:rsidP="005109F4">
      <w:pPr>
        <w:rPr>
          <w:b/>
          <w:bCs/>
          <w:sz w:val="28"/>
          <w:szCs w:val="28"/>
        </w:rPr>
      </w:pPr>
      <w:r w:rsidRPr="00D97E81">
        <w:rPr>
          <w:b/>
          <w:bCs/>
          <w:sz w:val="28"/>
          <w:szCs w:val="28"/>
        </w:rPr>
        <w:tab/>
        <w:t>INTRODUCCIÓN</w:t>
      </w:r>
    </w:p>
    <w:p w14:paraId="6428BDA0" w14:textId="77777777" w:rsidR="005109F4" w:rsidRDefault="005109F4" w:rsidP="005109F4"/>
    <w:p w14:paraId="09FF9E9C" w14:textId="5B96F7EA" w:rsidR="005109F4" w:rsidRPr="00D97E81" w:rsidRDefault="005109F4" w:rsidP="00D97E81">
      <w:pPr>
        <w:jc w:val="both"/>
        <w:rPr>
          <w:rFonts w:ascii="Calibri" w:hAnsi="Calibri" w:cs="Calibri"/>
        </w:rPr>
      </w:pPr>
      <w:r w:rsidRPr="00D97E81">
        <w:rPr>
          <w:rFonts w:ascii="Calibri" w:hAnsi="Calibri" w:cs="Calibri"/>
        </w:rPr>
        <w:tab/>
        <w:t xml:space="preserve">El presente informe se realiza de conformidad con lo previsto </w:t>
      </w:r>
      <w:r w:rsidRPr="00D97E81">
        <w:rPr>
          <w:rFonts w:ascii="Calibri" w:hAnsi="Calibri" w:cs="Calibri"/>
        </w:rPr>
        <w:tab/>
        <w:t xml:space="preserve"> en el Acuerdo de Gobierno de fecha 4 de octubre de 2005, sobre modificación de otro de 1 de junio de 2004, de medidas </w:t>
      </w:r>
      <w:r w:rsidRPr="00D97E81">
        <w:rPr>
          <w:rFonts w:ascii="Calibri" w:hAnsi="Calibri" w:cs="Calibri"/>
        </w:rPr>
        <w:tab/>
        <w:t xml:space="preserve">reguladoras de racionalización del sector público empresarial </w:t>
      </w:r>
      <w:r w:rsidRPr="00D97E81">
        <w:rPr>
          <w:rFonts w:ascii="Calibri" w:hAnsi="Calibri" w:cs="Calibri"/>
        </w:rPr>
        <w:tab/>
        <w:t xml:space="preserve">de la Comunidad Autónoma de Canarias (Consejerías de </w:t>
      </w:r>
      <w:r w:rsidRPr="00D97E81">
        <w:rPr>
          <w:rFonts w:ascii="Calibri" w:hAnsi="Calibri" w:cs="Calibri"/>
        </w:rPr>
        <w:tab/>
        <w:t xml:space="preserve">Presidencia, Administraciones Públicas, Justicia y Seguridad y de Hacienda, Presupuestos y Asuntos Europeos) y está </w:t>
      </w:r>
      <w:r w:rsidRPr="00D97E81">
        <w:rPr>
          <w:rFonts w:ascii="Calibri" w:hAnsi="Calibri" w:cs="Calibri"/>
        </w:rPr>
        <w:tab/>
        <w:t>referido a los resultados de la empresa a 3</w:t>
      </w:r>
      <w:r w:rsidR="00132A3E">
        <w:rPr>
          <w:rFonts w:ascii="Calibri" w:hAnsi="Calibri" w:cs="Calibri"/>
        </w:rPr>
        <w:t>1</w:t>
      </w:r>
      <w:r w:rsidRPr="00D97E81">
        <w:rPr>
          <w:rFonts w:ascii="Calibri" w:hAnsi="Calibri" w:cs="Calibri"/>
        </w:rPr>
        <w:t xml:space="preserve"> de </w:t>
      </w:r>
      <w:r w:rsidR="006B7DC7">
        <w:rPr>
          <w:rFonts w:ascii="Calibri" w:hAnsi="Calibri" w:cs="Calibri"/>
        </w:rPr>
        <w:t>diciembre</w:t>
      </w:r>
      <w:r w:rsidRPr="00D97E81">
        <w:rPr>
          <w:rFonts w:ascii="Calibri" w:hAnsi="Calibri" w:cs="Calibri"/>
        </w:rPr>
        <w:t xml:space="preserve"> de 202</w:t>
      </w:r>
      <w:r w:rsidR="00C87581">
        <w:rPr>
          <w:rFonts w:ascii="Calibri" w:hAnsi="Calibri" w:cs="Calibri"/>
        </w:rPr>
        <w:t>4</w:t>
      </w:r>
      <w:r w:rsidRPr="00D97E81">
        <w:rPr>
          <w:rFonts w:ascii="Calibri" w:hAnsi="Calibri" w:cs="Calibri"/>
        </w:rPr>
        <w:t xml:space="preserve">. </w:t>
      </w:r>
    </w:p>
    <w:p w14:paraId="2E748756" w14:textId="77777777" w:rsidR="005109F4" w:rsidRDefault="005109F4" w:rsidP="005109F4"/>
    <w:p w14:paraId="4778BEB7" w14:textId="77777777" w:rsidR="005109F4" w:rsidRDefault="005109F4" w:rsidP="005109F4"/>
    <w:p w14:paraId="7E394F77" w14:textId="77777777" w:rsidR="005109F4" w:rsidRDefault="005109F4" w:rsidP="005109F4"/>
    <w:p w14:paraId="77AA7207" w14:textId="77777777" w:rsidR="005109F4" w:rsidRDefault="005109F4" w:rsidP="005109F4"/>
    <w:p w14:paraId="60E562AA" w14:textId="77777777" w:rsidR="005109F4" w:rsidRDefault="005109F4" w:rsidP="005109F4"/>
    <w:p w14:paraId="5B06F1CB" w14:textId="77777777" w:rsidR="005109F4" w:rsidRDefault="005109F4" w:rsidP="005109F4"/>
    <w:p w14:paraId="3476D103" w14:textId="77777777" w:rsidR="005109F4" w:rsidRDefault="005109F4" w:rsidP="005109F4"/>
    <w:p w14:paraId="4D3D38E1" w14:textId="77777777" w:rsidR="005109F4" w:rsidRDefault="005109F4" w:rsidP="005109F4"/>
    <w:p w14:paraId="40BBF2F2" w14:textId="77777777" w:rsidR="005109F4" w:rsidRDefault="005109F4" w:rsidP="005109F4"/>
    <w:p w14:paraId="0563F447" w14:textId="77777777" w:rsidR="005109F4" w:rsidRDefault="005109F4" w:rsidP="005109F4"/>
    <w:p w14:paraId="669EEA68" w14:textId="77777777" w:rsidR="005109F4" w:rsidRDefault="005109F4" w:rsidP="005109F4"/>
    <w:p w14:paraId="799394D5" w14:textId="77777777" w:rsidR="005109F4" w:rsidRDefault="005109F4" w:rsidP="005109F4"/>
    <w:p w14:paraId="2DC1B5A7" w14:textId="77777777" w:rsidR="005109F4" w:rsidRDefault="005109F4" w:rsidP="005109F4"/>
    <w:p w14:paraId="7B628E52" w14:textId="77777777" w:rsidR="005109F4" w:rsidRDefault="005109F4" w:rsidP="005109F4"/>
    <w:p w14:paraId="0EFAEB02" w14:textId="77777777" w:rsidR="005109F4" w:rsidRDefault="005109F4" w:rsidP="005109F4"/>
    <w:p w14:paraId="4B167215" w14:textId="77777777" w:rsidR="005109F4" w:rsidRDefault="005109F4" w:rsidP="005109F4"/>
    <w:p w14:paraId="37237EF9" w14:textId="77777777" w:rsidR="005109F4" w:rsidRDefault="005109F4" w:rsidP="005109F4"/>
    <w:p w14:paraId="67CAED26" w14:textId="77777777" w:rsidR="005109F4" w:rsidRDefault="005109F4" w:rsidP="005109F4"/>
    <w:p w14:paraId="6EF8AAB6" w14:textId="77777777" w:rsidR="005109F4" w:rsidRDefault="005109F4" w:rsidP="005109F4"/>
    <w:p w14:paraId="3CD09B1E" w14:textId="77777777" w:rsidR="005109F4" w:rsidRDefault="005109F4" w:rsidP="005109F4"/>
    <w:p w14:paraId="29DBAB56" w14:textId="77777777" w:rsidR="005109F4" w:rsidRDefault="005109F4" w:rsidP="005109F4"/>
    <w:p w14:paraId="6B48C91F" w14:textId="77777777" w:rsidR="005109F4" w:rsidRDefault="005109F4" w:rsidP="005109F4"/>
    <w:p w14:paraId="6258A405" w14:textId="77777777" w:rsidR="005109F4" w:rsidRDefault="005109F4" w:rsidP="005109F4"/>
    <w:p w14:paraId="7D993419" w14:textId="77777777" w:rsidR="005109F4" w:rsidRDefault="005109F4" w:rsidP="005109F4"/>
    <w:p w14:paraId="79708C94" w14:textId="77777777" w:rsidR="005109F4" w:rsidRDefault="005109F4" w:rsidP="005109F4"/>
    <w:p w14:paraId="6DCE0060" w14:textId="77777777" w:rsidR="005109F4" w:rsidRDefault="005109F4" w:rsidP="005109F4"/>
    <w:p w14:paraId="12F15166" w14:textId="77777777" w:rsidR="005109F4" w:rsidRDefault="005109F4" w:rsidP="005109F4"/>
    <w:p w14:paraId="4ECC6688" w14:textId="77777777" w:rsidR="005109F4" w:rsidRDefault="005109F4" w:rsidP="005109F4"/>
    <w:p w14:paraId="6B476B6C" w14:textId="77777777" w:rsidR="00012B1C" w:rsidRDefault="00012B1C" w:rsidP="005109F4"/>
    <w:p w14:paraId="155468F6" w14:textId="77777777" w:rsidR="00D97E81" w:rsidRDefault="00D97E81" w:rsidP="005109F4"/>
    <w:p w14:paraId="633B1B7D" w14:textId="673DFF61" w:rsidR="00732F8B" w:rsidRDefault="005109F4" w:rsidP="000052BB">
      <w:pPr>
        <w:spacing w:before="120" w:after="120" w:line="288" w:lineRule="auto"/>
        <w:jc w:val="both"/>
        <w:rPr>
          <w:rFonts w:ascii="Calibri" w:hAnsi="Calibri" w:cs="Calibri"/>
          <w:b/>
          <w:bCs/>
          <w:sz w:val="28"/>
          <w:szCs w:val="28"/>
        </w:rPr>
      </w:pPr>
      <w:r w:rsidRPr="002C3FFF">
        <w:rPr>
          <w:rFonts w:ascii="Calibri" w:hAnsi="Calibri" w:cs="Calibri"/>
          <w:b/>
          <w:bCs/>
          <w:sz w:val="28"/>
          <w:szCs w:val="28"/>
        </w:rPr>
        <w:lastRenderedPageBreak/>
        <w:t xml:space="preserve">A) Análisis de la evolución y cumplimiento de los objetivos </w:t>
      </w:r>
      <w:r w:rsidRPr="002C3FFF">
        <w:rPr>
          <w:rFonts w:ascii="Calibri" w:hAnsi="Calibri" w:cs="Calibri"/>
          <w:b/>
          <w:bCs/>
          <w:sz w:val="28"/>
          <w:szCs w:val="28"/>
        </w:rPr>
        <w:tab/>
        <w:t>de la entidad en el ejercicio.</w:t>
      </w:r>
    </w:p>
    <w:p w14:paraId="5DF1C3D5" w14:textId="77777777" w:rsidR="006E4553" w:rsidRDefault="006E4553" w:rsidP="000052BB">
      <w:pPr>
        <w:spacing w:before="120" w:after="120" w:line="288" w:lineRule="auto"/>
        <w:jc w:val="both"/>
        <w:rPr>
          <w:rFonts w:ascii="Calibri" w:hAnsi="Calibri" w:cs="Calibri"/>
          <w:b/>
          <w:bCs/>
          <w:sz w:val="28"/>
          <w:szCs w:val="28"/>
        </w:rPr>
      </w:pPr>
    </w:p>
    <w:p w14:paraId="22B66D12" w14:textId="507B2BFE" w:rsidR="001C2BE8" w:rsidRDefault="005109F4" w:rsidP="001C2BE8">
      <w:pPr>
        <w:spacing w:before="120" w:after="120" w:line="288" w:lineRule="auto"/>
        <w:jc w:val="both"/>
        <w:rPr>
          <w:rFonts w:ascii="Calibri" w:hAnsi="Calibri" w:cs="Calibri"/>
          <w:b/>
          <w:bCs/>
          <w:sz w:val="28"/>
          <w:szCs w:val="28"/>
        </w:rPr>
      </w:pPr>
      <w:r w:rsidRPr="002C3FFF">
        <w:rPr>
          <w:rFonts w:ascii="Calibri" w:hAnsi="Calibri" w:cs="Calibri"/>
          <w:b/>
          <w:bCs/>
          <w:sz w:val="28"/>
          <w:szCs w:val="28"/>
        </w:rPr>
        <w:t xml:space="preserve">A.1 Análisis de la evolución </w:t>
      </w:r>
    </w:p>
    <w:p w14:paraId="494D4A08" w14:textId="490B0627" w:rsidR="00745CB4" w:rsidRDefault="005B6BCD" w:rsidP="001C2BE8">
      <w:pPr>
        <w:spacing w:before="120" w:after="120" w:line="288" w:lineRule="auto"/>
        <w:jc w:val="both"/>
        <w:rPr>
          <w:rFonts w:ascii="Calibri" w:eastAsiaTheme="minorHAnsi" w:hAnsi="Calibri" w:cs="Calibri"/>
          <w:sz w:val="23"/>
          <w:szCs w:val="23"/>
          <w:bdr w:val="none" w:sz="0" w:space="0" w:color="auto"/>
          <w:lang w:eastAsia="en-US"/>
        </w:rPr>
      </w:pPr>
      <w:bookmarkStart w:id="0" w:name="_Hlk193795431"/>
      <w:r w:rsidRPr="005B6BCD">
        <w:rPr>
          <w:rFonts w:ascii="Calibri" w:eastAsiaTheme="minorHAnsi" w:hAnsi="Calibri" w:cs="Calibri"/>
          <w:sz w:val="23"/>
          <w:szCs w:val="23"/>
          <w:bdr w:val="none" w:sz="0" w:space="0" w:color="auto"/>
          <w:lang w:eastAsia="en-US"/>
        </w:rPr>
        <w:t>Canarias volvió a tener un gran año turístico en 2024</w:t>
      </w:r>
      <w:r w:rsidR="00657DD2">
        <w:rPr>
          <w:rFonts w:ascii="Calibri" w:eastAsiaTheme="minorHAnsi" w:hAnsi="Calibri" w:cs="Calibri"/>
          <w:sz w:val="23"/>
          <w:szCs w:val="23"/>
          <w:bdr w:val="none" w:sz="0" w:space="0" w:color="auto"/>
          <w:lang w:eastAsia="en-US"/>
        </w:rPr>
        <w:t xml:space="preserve"> siendo capaz de mantenerse en niveles muy altos de demanda hacia el destino, destacando la permanencia de los cambios en los hábitos del consumidor que se arrastran desde años anteriores. Así, </w:t>
      </w:r>
      <w:r w:rsidRPr="005B6BCD">
        <w:rPr>
          <w:rFonts w:ascii="Calibri" w:eastAsiaTheme="minorHAnsi" w:hAnsi="Calibri" w:cs="Calibri"/>
          <w:sz w:val="23"/>
          <w:szCs w:val="23"/>
          <w:bdr w:val="none" w:sz="0" w:space="0" w:color="auto"/>
          <w:lang w:eastAsia="en-US"/>
        </w:rPr>
        <w:t>2024 ha cerrado con 1</w:t>
      </w:r>
      <w:r w:rsidR="00246C1A">
        <w:rPr>
          <w:rFonts w:ascii="Calibri" w:eastAsiaTheme="minorHAnsi" w:hAnsi="Calibri" w:cs="Calibri"/>
          <w:sz w:val="23"/>
          <w:szCs w:val="23"/>
          <w:bdr w:val="none" w:sz="0" w:space="0" w:color="auto"/>
          <w:lang w:eastAsia="en-US"/>
        </w:rPr>
        <w:t>7,</w:t>
      </w:r>
      <w:r w:rsidRPr="005B6BCD">
        <w:rPr>
          <w:rFonts w:ascii="Calibri" w:eastAsiaTheme="minorHAnsi" w:hAnsi="Calibri" w:cs="Calibri"/>
          <w:sz w:val="23"/>
          <w:szCs w:val="23"/>
          <w:bdr w:val="none" w:sz="0" w:space="0" w:color="auto"/>
          <w:lang w:eastAsia="en-US"/>
        </w:rPr>
        <w:t>8 millones de turistas y 22 mil millones de facturación</w:t>
      </w:r>
      <w:r>
        <w:rPr>
          <w:rFonts w:ascii="Calibri" w:eastAsiaTheme="minorHAnsi" w:hAnsi="Calibri" w:cs="Calibri"/>
          <w:sz w:val="23"/>
          <w:szCs w:val="23"/>
          <w:bdr w:val="none" w:sz="0" w:space="0" w:color="auto"/>
          <w:lang w:eastAsia="en-US"/>
        </w:rPr>
        <w:t>, t</w:t>
      </w:r>
      <w:r w:rsidRPr="005B6BCD">
        <w:rPr>
          <w:rFonts w:ascii="Calibri" w:eastAsiaTheme="minorHAnsi" w:hAnsi="Calibri" w:cs="Calibri"/>
          <w:sz w:val="23"/>
          <w:szCs w:val="23"/>
          <w:bdr w:val="none" w:sz="0" w:space="0" w:color="auto"/>
          <w:lang w:eastAsia="en-US"/>
        </w:rPr>
        <w:t>odo ello sin incluir en turismo interno canario.</w:t>
      </w:r>
      <w:r>
        <w:rPr>
          <w:rFonts w:ascii="Calibri" w:eastAsiaTheme="minorHAnsi" w:hAnsi="Calibri" w:cs="Calibri"/>
          <w:sz w:val="23"/>
          <w:szCs w:val="23"/>
          <w:bdr w:val="none" w:sz="0" w:space="0" w:color="auto"/>
          <w:lang w:eastAsia="en-US"/>
        </w:rPr>
        <w:t xml:space="preserve"> </w:t>
      </w:r>
      <w:r w:rsidR="00745CB4" w:rsidRPr="00745CB4">
        <w:rPr>
          <w:rFonts w:ascii="Calibri" w:eastAsiaTheme="minorHAnsi" w:hAnsi="Calibri" w:cs="Calibri"/>
          <w:sz w:val="23"/>
          <w:szCs w:val="23"/>
          <w:bdr w:val="none" w:sz="0" w:space="0" w:color="auto"/>
          <w:lang w:eastAsia="en-US"/>
        </w:rPr>
        <w:t xml:space="preserve">En cuanto </w:t>
      </w:r>
      <w:r w:rsidR="00AE23F0">
        <w:rPr>
          <w:rFonts w:ascii="Calibri" w:eastAsiaTheme="minorHAnsi" w:hAnsi="Calibri" w:cs="Calibri"/>
          <w:sz w:val="23"/>
          <w:szCs w:val="23"/>
          <w:bdr w:val="none" w:sz="0" w:space="0" w:color="auto"/>
          <w:lang w:eastAsia="en-US"/>
        </w:rPr>
        <w:t xml:space="preserve">a </w:t>
      </w:r>
      <w:r w:rsidR="00745CB4" w:rsidRPr="00745CB4">
        <w:rPr>
          <w:rFonts w:ascii="Calibri" w:eastAsiaTheme="minorHAnsi" w:hAnsi="Calibri" w:cs="Calibri"/>
          <w:sz w:val="23"/>
          <w:szCs w:val="23"/>
          <w:bdr w:val="none" w:sz="0" w:space="0" w:color="auto"/>
          <w:lang w:eastAsia="en-US"/>
        </w:rPr>
        <w:t>volumen de plazas, Canarias cerró el año 2024 con 22,7 millones de plazas hacia las islas, lo que significa un 11% de crecimiento respecto a 2023. Tanto la conectividad internacional como la nacional experimentaron crecimientos significativos</w:t>
      </w:r>
      <w:r w:rsidR="00745CB4">
        <w:rPr>
          <w:rFonts w:ascii="Calibri" w:eastAsiaTheme="minorHAnsi" w:hAnsi="Calibri" w:cs="Calibri"/>
          <w:sz w:val="23"/>
          <w:szCs w:val="23"/>
          <w:bdr w:val="none" w:sz="0" w:space="0" w:color="auto"/>
          <w:lang w:eastAsia="en-US"/>
        </w:rPr>
        <w:t xml:space="preserve">. </w:t>
      </w:r>
    </w:p>
    <w:bookmarkEnd w:id="0"/>
    <w:p w14:paraId="55FE6258" w14:textId="77777777" w:rsidR="00745CB4" w:rsidRDefault="00745CB4" w:rsidP="001C2BE8">
      <w:pPr>
        <w:spacing w:before="120" w:after="120" w:line="288" w:lineRule="auto"/>
        <w:jc w:val="both"/>
        <w:rPr>
          <w:rFonts w:ascii="Calibri" w:eastAsiaTheme="minorHAnsi" w:hAnsi="Calibri" w:cs="Calibri"/>
          <w:sz w:val="23"/>
          <w:szCs w:val="23"/>
          <w:bdr w:val="none" w:sz="0" w:space="0" w:color="auto"/>
          <w:lang w:eastAsia="en-US"/>
        </w:rPr>
      </w:pPr>
    </w:p>
    <w:p w14:paraId="0B684532" w14:textId="4A79668C" w:rsidR="006E4553" w:rsidRDefault="005B6BCD" w:rsidP="001C2BE8">
      <w:pPr>
        <w:spacing w:before="120" w:after="120" w:line="288" w:lineRule="auto"/>
        <w:jc w:val="both"/>
        <w:rPr>
          <w:rFonts w:ascii="Calibri" w:eastAsiaTheme="minorHAnsi" w:hAnsi="Calibri" w:cs="Calibri"/>
          <w:sz w:val="23"/>
          <w:szCs w:val="23"/>
          <w:bdr w:val="none" w:sz="0" w:space="0" w:color="auto"/>
          <w:lang w:eastAsia="en-US"/>
        </w:rPr>
      </w:pPr>
      <w:r w:rsidRPr="005B6BCD">
        <w:rPr>
          <w:rFonts w:ascii="Calibri" w:eastAsiaTheme="minorHAnsi" w:hAnsi="Calibri" w:cs="Calibri"/>
          <w:sz w:val="23"/>
          <w:szCs w:val="23"/>
          <w:bdr w:val="none" w:sz="0" w:space="0" w:color="auto"/>
          <w:lang w:eastAsia="en-US"/>
        </w:rPr>
        <w:t>Estos fantásticos resultados han sido posibles gracias a la buena marcha de la economía mundial y</w:t>
      </w:r>
      <w:r w:rsidR="00AE23F0">
        <w:rPr>
          <w:rFonts w:ascii="Calibri" w:eastAsiaTheme="minorHAnsi" w:hAnsi="Calibri" w:cs="Calibri"/>
          <w:sz w:val="23"/>
          <w:szCs w:val="23"/>
          <w:bdr w:val="none" w:sz="0" w:space="0" w:color="auto"/>
          <w:lang w:eastAsia="en-US"/>
        </w:rPr>
        <w:t xml:space="preserve"> de</w:t>
      </w:r>
      <w:r w:rsidRPr="005B6BCD">
        <w:rPr>
          <w:rFonts w:ascii="Calibri" w:eastAsiaTheme="minorHAnsi" w:hAnsi="Calibri" w:cs="Calibri"/>
          <w:sz w:val="23"/>
          <w:szCs w:val="23"/>
          <w:bdr w:val="none" w:sz="0" w:space="0" w:color="auto"/>
          <w:lang w:eastAsia="en-US"/>
        </w:rPr>
        <w:t xml:space="preserve"> la europea en particular. El abaratamiento del petróleo y las materias primas, la reducción de la inflación y los tipos de interés, en un contexto de crecimiento y creación de empleo, han marcado el tono positivo de la confianza de los consumidores (nuestros turistas potenciales) y, por tanto, de su gasto</w:t>
      </w:r>
      <w:r w:rsidR="00EE3ED6">
        <w:rPr>
          <w:rFonts w:ascii="Calibri" w:eastAsiaTheme="minorHAnsi" w:hAnsi="Calibri" w:cs="Calibri"/>
          <w:sz w:val="23"/>
          <w:szCs w:val="23"/>
          <w:bdr w:val="none" w:sz="0" w:space="0" w:color="auto"/>
          <w:lang w:eastAsia="en-US"/>
        </w:rPr>
        <w:t>, g</w:t>
      </w:r>
      <w:r w:rsidRPr="005B6BCD">
        <w:rPr>
          <w:rFonts w:ascii="Calibri" w:eastAsiaTheme="minorHAnsi" w:hAnsi="Calibri" w:cs="Calibri"/>
          <w:sz w:val="23"/>
          <w:szCs w:val="23"/>
          <w:bdr w:val="none" w:sz="0" w:space="0" w:color="auto"/>
          <w:lang w:eastAsia="en-US"/>
        </w:rPr>
        <w:t>asto que sigue priorizando el disfrute de experiencias y los viajes antes que la compra de bienes materiales.</w:t>
      </w:r>
    </w:p>
    <w:p w14:paraId="45CF028C" w14:textId="77777777" w:rsidR="00745CB4" w:rsidRDefault="00745CB4" w:rsidP="001C2BE8">
      <w:pPr>
        <w:spacing w:before="120" w:after="120" w:line="288" w:lineRule="auto"/>
        <w:jc w:val="both"/>
        <w:rPr>
          <w:rFonts w:ascii="Calibri" w:eastAsiaTheme="minorHAnsi" w:hAnsi="Calibri" w:cs="Calibri"/>
          <w:sz w:val="23"/>
          <w:szCs w:val="23"/>
          <w:bdr w:val="none" w:sz="0" w:space="0" w:color="auto"/>
          <w:lang w:eastAsia="en-US"/>
        </w:rPr>
      </w:pPr>
    </w:p>
    <w:p w14:paraId="67CDB651" w14:textId="2D2FF9BB" w:rsidR="00EE3ED6" w:rsidRDefault="00EE3ED6" w:rsidP="001C2BE8">
      <w:pPr>
        <w:spacing w:before="120" w:after="120" w:line="288" w:lineRule="auto"/>
        <w:jc w:val="both"/>
        <w:rPr>
          <w:rFonts w:ascii="Calibri" w:eastAsiaTheme="minorHAnsi" w:hAnsi="Calibri" w:cs="Calibri"/>
          <w:sz w:val="23"/>
          <w:szCs w:val="23"/>
          <w:bdr w:val="none" w:sz="0" w:space="0" w:color="auto"/>
          <w:lang w:eastAsia="en-US"/>
        </w:rPr>
      </w:pPr>
      <w:r w:rsidRPr="00EE3ED6">
        <w:rPr>
          <w:rFonts w:ascii="Calibri" w:eastAsiaTheme="minorHAnsi" w:hAnsi="Calibri" w:cs="Calibri"/>
          <w:sz w:val="23"/>
          <w:szCs w:val="23"/>
          <w:bdr w:val="none" w:sz="0" w:space="0" w:color="auto"/>
          <w:lang w:eastAsia="en-US"/>
        </w:rPr>
        <w:t>Así, el gasto por viaje a Canarias ha aumentado considerablemente, tanto por el coste del vuelo (+20% de media desde 2019) como, sobre todo, por el gasto en destino (+26%). En cualquier caso, cabe recordar que la inflación acumulada en este periodo es del 18%.</w:t>
      </w:r>
      <w:r>
        <w:rPr>
          <w:rFonts w:ascii="Calibri" w:eastAsiaTheme="minorHAnsi" w:hAnsi="Calibri" w:cs="Calibri"/>
          <w:sz w:val="23"/>
          <w:szCs w:val="23"/>
          <w:bdr w:val="none" w:sz="0" w:space="0" w:color="auto"/>
          <w:lang w:eastAsia="en-US"/>
        </w:rPr>
        <w:t xml:space="preserve"> Este</w:t>
      </w:r>
      <w:r w:rsidRPr="00EE3ED6">
        <w:rPr>
          <w:rFonts w:ascii="Calibri" w:eastAsiaTheme="minorHAnsi" w:hAnsi="Calibri" w:cs="Calibri"/>
          <w:sz w:val="23"/>
          <w:szCs w:val="23"/>
          <w:bdr w:val="none" w:sz="0" w:space="0" w:color="auto"/>
          <w:lang w:eastAsia="en-US"/>
        </w:rPr>
        <w:t xml:space="preserve"> gasto en destino, si se compara con 2019, se observa un crecimiento significativo en todos aquellos gastos que sirven para mejorar la experiencia (hoteles, restaurantes, excursiones, visitas a sitios de interés, taxis y alquiler de vehículos, etc.). </w:t>
      </w:r>
    </w:p>
    <w:p w14:paraId="6B763A9D" w14:textId="77777777" w:rsidR="00EE3ED6" w:rsidRDefault="00EE3ED6" w:rsidP="001C2BE8">
      <w:pPr>
        <w:spacing w:before="120" w:after="120" w:line="288" w:lineRule="auto"/>
        <w:jc w:val="both"/>
        <w:rPr>
          <w:rFonts w:ascii="Calibri" w:eastAsiaTheme="minorHAnsi" w:hAnsi="Calibri" w:cs="Calibri"/>
          <w:sz w:val="23"/>
          <w:szCs w:val="23"/>
          <w:bdr w:val="none" w:sz="0" w:space="0" w:color="auto"/>
          <w:lang w:eastAsia="en-US"/>
        </w:rPr>
      </w:pPr>
    </w:p>
    <w:p w14:paraId="1DEF1A92" w14:textId="77777777" w:rsidR="00745CB4" w:rsidRDefault="00745CB4" w:rsidP="00EE3ED6">
      <w:pPr>
        <w:spacing w:before="120" w:after="120" w:line="288" w:lineRule="auto"/>
        <w:jc w:val="center"/>
        <w:rPr>
          <w:rFonts w:ascii="Calibri" w:eastAsiaTheme="minorHAnsi" w:hAnsi="Calibri" w:cs="Calibri"/>
          <w:sz w:val="23"/>
          <w:szCs w:val="23"/>
          <w:bdr w:val="none" w:sz="0" w:space="0" w:color="auto"/>
          <w:lang w:eastAsia="en-US"/>
        </w:rPr>
      </w:pPr>
    </w:p>
    <w:p w14:paraId="0AA62D4D" w14:textId="77777777" w:rsidR="00745CB4" w:rsidRDefault="00745CB4" w:rsidP="00EE3ED6">
      <w:pPr>
        <w:spacing w:before="120" w:after="120" w:line="288" w:lineRule="auto"/>
        <w:jc w:val="center"/>
        <w:rPr>
          <w:rFonts w:ascii="Calibri" w:eastAsiaTheme="minorHAnsi" w:hAnsi="Calibri" w:cs="Calibri"/>
          <w:sz w:val="23"/>
          <w:szCs w:val="23"/>
          <w:bdr w:val="none" w:sz="0" w:space="0" w:color="auto"/>
          <w:lang w:eastAsia="en-US"/>
        </w:rPr>
      </w:pPr>
    </w:p>
    <w:p w14:paraId="4FD16483" w14:textId="78DB284E" w:rsidR="00EE3ED6" w:rsidRDefault="00EE3ED6" w:rsidP="00EE3ED6">
      <w:pPr>
        <w:spacing w:before="120" w:after="120" w:line="288" w:lineRule="auto"/>
        <w:jc w:val="center"/>
        <w:rPr>
          <w:rFonts w:ascii="Calibri" w:eastAsiaTheme="minorHAnsi" w:hAnsi="Calibri" w:cs="Calibri"/>
          <w:sz w:val="23"/>
          <w:szCs w:val="23"/>
          <w:bdr w:val="none" w:sz="0" w:space="0" w:color="auto"/>
          <w:lang w:eastAsia="en-US"/>
        </w:rPr>
      </w:pPr>
      <w:r>
        <w:rPr>
          <w:rFonts w:ascii="Calibri" w:eastAsiaTheme="minorHAnsi" w:hAnsi="Calibri" w:cs="Calibri"/>
          <w:noProof/>
          <w:sz w:val="23"/>
          <w:szCs w:val="23"/>
          <w:bdr w:val="none" w:sz="0" w:space="0" w:color="auto"/>
          <w:lang w:eastAsia="en-US"/>
        </w:rPr>
        <w:lastRenderedPageBreak/>
        <w:drawing>
          <wp:inline distT="0" distB="0" distL="0" distR="0" wp14:anchorId="15857D9D" wp14:editId="773C3758">
            <wp:extent cx="4514850" cy="2126182"/>
            <wp:effectExtent l="0" t="0" r="0" b="7620"/>
            <wp:docPr id="1872967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2576" cy="2129820"/>
                    </a:xfrm>
                    <a:prstGeom prst="rect">
                      <a:avLst/>
                    </a:prstGeom>
                    <a:noFill/>
                  </pic:spPr>
                </pic:pic>
              </a:graphicData>
            </a:graphic>
          </wp:inline>
        </w:drawing>
      </w:r>
    </w:p>
    <w:p w14:paraId="2DCBA77F" w14:textId="77777777" w:rsidR="00745CB4" w:rsidRDefault="00745CB4" w:rsidP="00EE3ED6">
      <w:pPr>
        <w:spacing w:before="120" w:after="120" w:line="288" w:lineRule="auto"/>
        <w:jc w:val="center"/>
        <w:rPr>
          <w:rFonts w:ascii="Calibri" w:eastAsiaTheme="minorHAnsi" w:hAnsi="Calibri" w:cs="Calibri"/>
          <w:sz w:val="23"/>
          <w:szCs w:val="23"/>
          <w:bdr w:val="none" w:sz="0" w:space="0" w:color="auto"/>
          <w:lang w:eastAsia="en-US"/>
        </w:rPr>
      </w:pPr>
    </w:p>
    <w:p w14:paraId="1A161C38" w14:textId="77777777" w:rsidR="00745CB4" w:rsidRDefault="00745CB4" w:rsidP="00EE3ED6">
      <w:pPr>
        <w:spacing w:before="120" w:after="120" w:line="288" w:lineRule="auto"/>
        <w:jc w:val="center"/>
        <w:rPr>
          <w:rFonts w:ascii="Calibri" w:eastAsiaTheme="minorHAnsi" w:hAnsi="Calibri" w:cs="Calibri"/>
          <w:sz w:val="23"/>
          <w:szCs w:val="23"/>
          <w:bdr w:val="none" w:sz="0" w:space="0" w:color="auto"/>
          <w:lang w:eastAsia="en-US"/>
        </w:rPr>
      </w:pPr>
    </w:p>
    <w:p w14:paraId="310C3534" w14:textId="3E4E63F1" w:rsidR="00EE3ED6" w:rsidRDefault="00EE3ED6" w:rsidP="000E7A6E">
      <w:pPr>
        <w:spacing w:before="120" w:after="120" w:line="288" w:lineRule="auto"/>
        <w:jc w:val="both"/>
        <w:rPr>
          <w:rFonts w:ascii="Calibri" w:eastAsiaTheme="minorHAnsi" w:hAnsi="Calibri" w:cs="Calibri"/>
          <w:sz w:val="23"/>
          <w:szCs w:val="23"/>
          <w:bdr w:val="none" w:sz="0" w:space="0" w:color="auto"/>
          <w:lang w:eastAsia="en-US"/>
        </w:rPr>
      </w:pPr>
      <w:r w:rsidRPr="00EE3ED6">
        <w:rPr>
          <w:rFonts w:ascii="Calibri" w:eastAsiaTheme="minorHAnsi" w:hAnsi="Calibri" w:cs="Calibri"/>
          <w:sz w:val="23"/>
          <w:szCs w:val="23"/>
          <w:bdr w:val="none" w:sz="0" w:space="0" w:color="auto"/>
          <w:lang w:eastAsia="en-US"/>
        </w:rPr>
        <w:t>El alojamiento es la partida de gasto más importante del viaje a Canarias y ha crecido un 27% desde 2019. Este crecimiento, aunque elevado, es inferior al crecimiento de los precios de los establecimientos turísticos tradicionales (hoteles</w:t>
      </w:r>
      <w:r w:rsidR="000E7A6E">
        <w:rPr>
          <w:rFonts w:ascii="Calibri" w:eastAsiaTheme="minorHAnsi" w:hAnsi="Calibri" w:cs="Calibri"/>
          <w:sz w:val="23"/>
          <w:szCs w:val="23"/>
          <w:bdr w:val="none" w:sz="0" w:space="0" w:color="auto"/>
          <w:lang w:eastAsia="en-US"/>
        </w:rPr>
        <w:t xml:space="preserve"> </w:t>
      </w:r>
      <w:r w:rsidRPr="00EE3ED6">
        <w:rPr>
          <w:rFonts w:ascii="Calibri" w:eastAsiaTheme="minorHAnsi" w:hAnsi="Calibri" w:cs="Calibri"/>
          <w:sz w:val="23"/>
          <w:szCs w:val="23"/>
          <w:bdr w:val="none" w:sz="0" w:space="0" w:color="auto"/>
          <w:lang w:eastAsia="en-US"/>
        </w:rPr>
        <w:t>+</w:t>
      </w:r>
      <w:r w:rsidR="000E7A6E">
        <w:rPr>
          <w:rFonts w:ascii="Calibri" w:eastAsiaTheme="minorHAnsi" w:hAnsi="Calibri" w:cs="Calibri"/>
          <w:sz w:val="23"/>
          <w:szCs w:val="23"/>
          <w:bdr w:val="none" w:sz="0" w:space="0" w:color="auto"/>
          <w:lang w:eastAsia="en-US"/>
        </w:rPr>
        <w:t xml:space="preserve"> </w:t>
      </w:r>
      <w:r w:rsidRPr="00EE3ED6">
        <w:rPr>
          <w:rFonts w:ascii="Calibri" w:eastAsiaTheme="minorHAnsi" w:hAnsi="Calibri" w:cs="Calibri"/>
          <w:sz w:val="23"/>
          <w:szCs w:val="23"/>
          <w:bdr w:val="none" w:sz="0" w:space="0" w:color="auto"/>
          <w:lang w:eastAsia="en-US"/>
        </w:rPr>
        <w:t>apartamentos), que se sitúa en el 39% (ADR) y, gracias a la mayor ocupación (82% vs. 77% en 2019), el REVPAR (ingresos por habitación disponible) creció aún más en ese mismo periodo (47%).</w:t>
      </w:r>
      <w:r>
        <w:rPr>
          <w:rFonts w:ascii="Calibri" w:eastAsiaTheme="minorHAnsi" w:hAnsi="Calibri" w:cs="Calibri"/>
          <w:sz w:val="23"/>
          <w:szCs w:val="23"/>
          <w:bdr w:val="none" w:sz="0" w:space="0" w:color="auto"/>
          <w:lang w:eastAsia="en-US"/>
        </w:rPr>
        <w:t xml:space="preserve"> </w:t>
      </w:r>
      <w:r w:rsidRPr="00EE3ED6">
        <w:rPr>
          <w:rFonts w:ascii="Calibri" w:eastAsiaTheme="minorHAnsi" w:hAnsi="Calibri" w:cs="Calibri"/>
          <w:sz w:val="23"/>
          <w:szCs w:val="23"/>
          <w:bdr w:val="none" w:sz="0" w:space="0" w:color="auto"/>
          <w:lang w:eastAsia="en-US"/>
        </w:rPr>
        <w:t>E</w:t>
      </w:r>
      <w:r>
        <w:rPr>
          <w:rFonts w:ascii="Calibri" w:eastAsiaTheme="minorHAnsi" w:hAnsi="Calibri" w:cs="Calibri"/>
          <w:sz w:val="23"/>
          <w:szCs w:val="23"/>
          <w:bdr w:val="none" w:sz="0" w:space="0" w:color="auto"/>
          <w:lang w:eastAsia="en-US"/>
        </w:rPr>
        <w:t>l</w:t>
      </w:r>
      <w:r w:rsidRPr="00EE3ED6">
        <w:rPr>
          <w:rFonts w:ascii="Calibri" w:eastAsiaTheme="minorHAnsi" w:hAnsi="Calibri" w:cs="Calibri"/>
          <w:sz w:val="23"/>
          <w:szCs w:val="23"/>
          <w:bdr w:val="none" w:sz="0" w:space="0" w:color="auto"/>
          <w:lang w:eastAsia="en-US"/>
        </w:rPr>
        <w:t xml:space="preserve"> hecho de que el gasto en alojamiento haya crecido en menor medida que los precios de los establecimientos tradicionales se debe en parte a una reducción paulatina de la estancia media en la oferta alojativa tradicional, aunque ha sido compensada por un mayor número de huéspedes, lo que ha permitido elevar </w:t>
      </w:r>
      <w:proofErr w:type="gramStart"/>
      <w:r w:rsidRPr="00EE3ED6">
        <w:rPr>
          <w:rFonts w:ascii="Calibri" w:eastAsiaTheme="minorHAnsi" w:hAnsi="Calibri" w:cs="Calibri"/>
          <w:sz w:val="23"/>
          <w:szCs w:val="23"/>
          <w:bdr w:val="none" w:sz="0" w:space="0" w:color="auto"/>
          <w:lang w:eastAsia="en-US"/>
        </w:rPr>
        <w:t>l</w:t>
      </w:r>
      <w:r w:rsidR="000E7A6E">
        <w:rPr>
          <w:rFonts w:ascii="Calibri" w:eastAsiaTheme="minorHAnsi" w:hAnsi="Calibri" w:cs="Calibri"/>
          <w:sz w:val="23"/>
          <w:szCs w:val="23"/>
          <w:bdr w:val="none" w:sz="0" w:space="0" w:color="auto"/>
          <w:lang w:eastAsia="en-US"/>
        </w:rPr>
        <w:t>o</w:t>
      </w:r>
      <w:r w:rsidRPr="00EE3ED6">
        <w:rPr>
          <w:rFonts w:ascii="Calibri" w:eastAsiaTheme="minorHAnsi" w:hAnsi="Calibri" w:cs="Calibri"/>
          <w:sz w:val="23"/>
          <w:szCs w:val="23"/>
          <w:bdr w:val="none" w:sz="0" w:space="0" w:color="auto"/>
          <w:lang w:eastAsia="en-US"/>
        </w:rPr>
        <w:t>s ratios</w:t>
      </w:r>
      <w:proofErr w:type="gramEnd"/>
      <w:r w:rsidRPr="00EE3ED6">
        <w:rPr>
          <w:rFonts w:ascii="Calibri" w:eastAsiaTheme="minorHAnsi" w:hAnsi="Calibri" w:cs="Calibri"/>
          <w:sz w:val="23"/>
          <w:szCs w:val="23"/>
          <w:bdr w:val="none" w:sz="0" w:space="0" w:color="auto"/>
          <w:lang w:eastAsia="en-US"/>
        </w:rPr>
        <w:t xml:space="preserve"> de ocupación y los ingresos totales en torno al 40% desde la pandemia.</w:t>
      </w:r>
    </w:p>
    <w:p w14:paraId="45F41934" w14:textId="77777777" w:rsidR="00745CB4" w:rsidRPr="00EE3ED6" w:rsidRDefault="00745CB4" w:rsidP="000E7A6E">
      <w:pPr>
        <w:spacing w:before="120" w:after="120" w:line="288" w:lineRule="auto"/>
        <w:jc w:val="both"/>
        <w:rPr>
          <w:rFonts w:ascii="Calibri" w:eastAsiaTheme="minorHAnsi" w:hAnsi="Calibri" w:cs="Calibri"/>
          <w:sz w:val="23"/>
          <w:szCs w:val="23"/>
          <w:bdr w:val="none" w:sz="0" w:space="0" w:color="auto"/>
          <w:lang w:eastAsia="en-US"/>
        </w:rPr>
      </w:pPr>
    </w:p>
    <w:p w14:paraId="60DF8885" w14:textId="10C7EAFA" w:rsidR="00EE3ED6" w:rsidRDefault="00EE3ED6" w:rsidP="000E7A6E">
      <w:pPr>
        <w:spacing w:before="120" w:after="120" w:line="288" w:lineRule="auto"/>
        <w:jc w:val="both"/>
        <w:rPr>
          <w:rFonts w:ascii="Calibri" w:eastAsiaTheme="minorHAnsi" w:hAnsi="Calibri" w:cs="Calibri"/>
          <w:sz w:val="23"/>
          <w:szCs w:val="23"/>
          <w:bdr w:val="none" w:sz="0" w:space="0" w:color="auto"/>
          <w:lang w:eastAsia="en-US"/>
        </w:rPr>
      </w:pPr>
      <w:r w:rsidRPr="00EE3ED6">
        <w:rPr>
          <w:rFonts w:ascii="Calibri" w:eastAsiaTheme="minorHAnsi" w:hAnsi="Calibri" w:cs="Calibri"/>
          <w:sz w:val="23"/>
          <w:szCs w:val="23"/>
          <w:bdr w:val="none" w:sz="0" w:space="0" w:color="auto"/>
          <w:lang w:eastAsia="en-US"/>
        </w:rPr>
        <w:t xml:space="preserve">Esta tendencia puede estar relacionada con la irrupción de las viviendas vacacionales, el mayor recurso a las casas de familiares y amigos o a la vivienda propia. Cabe recordar que la estancia media de </w:t>
      </w:r>
      <w:r>
        <w:rPr>
          <w:rFonts w:ascii="Calibri" w:eastAsiaTheme="minorHAnsi" w:hAnsi="Calibri" w:cs="Calibri"/>
          <w:sz w:val="23"/>
          <w:szCs w:val="23"/>
          <w:bdr w:val="none" w:sz="0" w:space="0" w:color="auto"/>
          <w:lang w:eastAsia="en-US"/>
        </w:rPr>
        <w:t>todos</w:t>
      </w:r>
      <w:r w:rsidRPr="00EE3ED6">
        <w:rPr>
          <w:rFonts w:ascii="Calibri" w:eastAsiaTheme="minorHAnsi" w:hAnsi="Calibri" w:cs="Calibri"/>
          <w:sz w:val="23"/>
          <w:szCs w:val="23"/>
          <w:bdr w:val="none" w:sz="0" w:space="0" w:color="auto"/>
          <w:lang w:eastAsia="en-US"/>
        </w:rPr>
        <w:t xml:space="preserve"> los turistas (no canarios) es más elevada que la de aquellos que sólo se alojan en establecimientos tradicionales.</w:t>
      </w:r>
    </w:p>
    <w:p w14:paraId="497C6ADE" w14:textId="77777777" w:rsidR="00745CB4" w:rsidRDefault="00745CB4" w:rsidP="000E7A6E">
      <w:pPr>
        <w:spacing w:before="120" w:after="120" w:line="288" w:lineRule="auto"/>
        <w:jc w:val="both"/>
        <w:rPr>
          <w:rFonts w:ascii="Calibri" w:eastAsiaTheme="minorHAnsi" w:hAnsi="Calibri" w:cs="Calibri"/>
          <w:sz w:val="23"/>
          <w:szCs w:val="23"/>
          <w:bdr w:val="none" w:sz="0" w:space="0" w:color="auto"/>
          <w:lang w:eastAsia="en-US"/>
        </w:rPr>
      </w:pPr>
    </w:p>
    <w:p w14:paraId="5A15A3B8" w14:textId="05DB289D" w:rsidR="000E7A6E" w:rsidRDefault="000E7A6E" w:rsidP="000E7A6E">
      <w:pPr>
        <w:spacing w:line="276" w:lineRule="auto"/>
        <w:jc w:val="both"/>
        <w:rPr>
          <w:rFonts w:ascii="Calibri" w:eastAsiaTheme="minorHAnsi" w:hAnsi="Calibri" w:cs="Calibri"/>
          <w:sz w:val="23"/>
          <w:szCs w:val="23"/>
          <w:bdr w:val="none" w:sz="0" w:space="0" w:color="auto"/>
          <w:lang w:eastAsia="en-US"/>
        </w:rPr>
      </w:pPr>
      <w:r w:rsidRPr="000E7A6E">
        <w:rPr>
          <w:rFonts w:ascii="Calibri" w:eastAsiaTheme="minorHAnsi" w:hAnsi="Calibri" w:cs="Calibri"/>
          <w:sz w:val="23"/>
          <w:szCs w:val="23"/>
          <w:bdr w:val="none" w:sz="0" w:space="0" w:color="auto"/>
          <w:lang w:eastAsia="en-US"/>
        </w:rPr>
        <w:t xml:space="preserve">En resumen, el paulatino descenso de la estancia media en los establecimientos alojativos ha sido más que compensado por una mayor afluencia de visitantes y un mayor nivel de gasto en Canarias. Todo ello ha elevado </w:t>
      </w:r>
      <w:proofErr w:type="gramStart"/>
      <w:r w:rsidRPr="000E7A6E">
        <w:rPr>
          <w:rFonts w:ascii="Calibri" w:eastAsiaTheme="minorHAnsi" w:hAnsi="Calibri" w:cs="Calibri"/>
          <w:sz w:val="23"/>
          <w:szCs w:val="23"/>
          <w:bdr w:val="none" w:sz="0" w:space="0" w:color="auto"/>
          <w:lang w:eastAsia="en-US"/>
        </w:rPr>
        <w:t>l</w:t>
      </w:r>
      <w:r>
        <w:rPr>
          <w:rFonts w:ascii="Calibri" w:eastAsiaTheme="minorHAnsi" w:hAnsi="Calibri" w:cs="Calibri"/>
          <w:sz w:val="23"/>
          <w:szCs w:val="23"/>
          <w:bdr w:val="none" w:sz="0" w:space="0" w:color="auto"/>
          <w:lang w:eastAsia="en-US"/>
        </w:rPr>
        <w:t>o</w:t>
      </w:r>
      <w:r w:rsidRPr="000E7A6E">
        <w:rPr>
          <w:rFonts w:ascii="Calibri" w:eastAsiaTheme="minorHAnsi" w:hAnsi="Calibri" w:cs="Calibri"/>
          <w:sz w:val="23"/>
          <w:szCs w:val="23"/>
          <w:bdr w:val="none" w:sz="0" w:space="0" w:color="auto"/>
          <w:lang w:eastAsia="en-US"/>
        </w:rPr>
        <w:t>s ratios</w:t>
      </w:r>
      <w:proofErr w:type="gramEnd"/>
      <w:r w:rsidRPr="000E7A6E">
        <w:rPr>
          <w:rFonts w:ascii="Calibri" w:eastAsiaTheme="minorHAnsi" w:hAnsi="Calibri" w:cs="Calibri"/>
          <w:sz w:val="23"/>
          <w:szCs w:val="23"/>
          <w:bdr w:val="none" w:sz="0" w:space="0" w:color="auto"/>
          <w:lang w:eastAsia="en-US"/>
        </w:rPr>
        <w:t xml:space="preserve"> de ocupación, la rentabilidad del sector alojativo y la facturación turística total del destino.</w:t>
      </w:r>
    </w:p>
    <w:p w14:paraId="19AAE012" w14:textId="77777777" w:rsidR="000E7A6E" w:rsidRDefault="000E7A6E" w:rsidP="000E7A6E">
      <w:pPr>
        <w:spacing w:line="276" w:lineRule="auto"/>
        <w:jc w:val="both"/>
        <w:rPr>
          <w:rFonts w:ascii="Calibri" w:eastAsiaTheme="minorHAnsi" w:hAnsi="Calibri" w:cs="Calibri"/>
          <w:sz w:val="23"/>
          <w:szCs w:val="23"/>
          <w:bdr w:val="none" w:sz="0" w:space="0" w:color="auto"/>
          <w:lang w:eastAsia="en-US"/>
        </w:rPr>
      </w:pPr>
    </w:p>
    <w:p w14:paraId="3629BC84" w14:textId="5AC9F5F1" w:rsidR="000E7A6E" w:rsidRDefault="000E7A6E" w:rsidP="000E7A6E">
      <w:pPr>
        <w:spacing w:line="276" w:lineRule="auto"/>
        <w:jc w:val="both"/>
        <w:rPr>
          <w:rFonts w:ascii="Calibri" w:eastAsiaTheme="minorHAnsi" w:hAnsi="Calibri" w:cs="Calibri"/>
          <w:sz w:val="23"/>
          <w:szCs w:val="23"/>
          <w:bdr w:val="none" w:sz="0" w:space="0" w:color="auto"/>
          <w:lang w:eastAsia="en-US"/>
        </w:rPr>
      </w:pPr>
      <w:r w:rsidRPr="000E7A6E">
        <w:rPr>
          <w:rFonts w:ascii="Calibri" w:eastAsiaTheme="minorHAnsi" w:hAnsi="Calibri" w:cs="Calibri"/>
          <w:sz w:val="23"/>
          <w:szCs w:val="23"/>
          <w:bdr w:val="none" w:sz="0" w:space="0" w:color="auto"/>
          <w:lang w:eastAsia="en-US"/>
        </w:rPr>
        <w:lastRenderedPageBreak/>
        <w:t xml:space="preserve">Todas las islas han tenido una evolución muy positiva en 2024, incluida La Palma, que registró el mayor crecimiento de todas respecto a 2023, aunque todavía está por debajo de los niveles de 2019 debido a la interrupción de la recuperación tras el </w:t>
      </w:r>
      <w:proofErr w:type="spellStart"/>
      <w:r w:rsidRPr="000E7A6E">
        <w:rPr>
          <w:rFonts w:ascii="Calibri" w:eastAsiaTheme="minorHAnsi" w:hAnsi="Calibri" w:cs="Calibri"/>
          <w:sz w:val="23"/>
          <w:szCs w:val="23"/>
          <w:bdr w:val="none" w:sz="0" w:space="0" w:color="auto"/>
          <w:lang w:eastAsia="en-US"/>
        </w:rPr>
        <w:t>covid</w:t>
      </w:r>
      <w:proofErr w:type="spellEnd"/>
      <w:r w:rsidRPr="000E7A6E">
        <w:rPr>
          <w:rFonts w:ascii="Calibri" w:eastAsiaTheme="minorHAnsi" w:hAnsi="Calibri" w:cs="Calibri"/>
          <w:sz w:val="23"/>
          <w:szCs w:val="23"/>
          <w:bdr w:val="none" w:sz="0" w:space="0" w:color="auto"/>
          <w:lang w:eastAsia="en-US"/>
        </w:rPr>
        <w:t xml:space="preserve"> a causa del volcán. </w:t>
      </w:r>
      <w:r w:rsidR="00AE23F0">
        <w:rPr>
          <w:rFonts w:ascii="Calibri" w:eastAsiaTheme="minorHAnsi" w:hAnsi="Calibri" w:cs="Calibri"/>
          <w:sz w:val="23"/>
          <w:szCs w:val="23"/>
          <w:bdr w:val="none" w:sz="0" w:space="0" w:color="auto"/>
          <w:lang w:eastAsia="en-US"/>
        </w:rPr>
        <w:t>En este sentido, e</w:t>
      </w:r>
      <w:r w:rsidRPr="000E7A6E">
        <w:rPr>
          <w:rFonts w:ascii="Calibri" w:eastAsiaTheme="minorHAnsi" w:hAnsi="Calibri" w:cs="Calibri"/>
          <w:sz w:val="23"/>
          <w:szCs w:val="23"/>
          <w:bdr w:val="none" w:sz="0" w:space="0" w:color="auto"/>
          <w:lang w:eastAsia="en-US"/>
        </w:rPr>
        <w:t xml:space="preserve">s de esperar que la reciente reapertura de Puerto Naos suponga el impulso definitivo para la buena marcha del turismo en la isla. </w:t>
      </w:r>
    </w:p>
    <w:p w14:paraId="76FDA4CD" w14:textId="77777777" w:rsidR="00745CB4" w:rsidRDefault="00745CB4" w:rsidP="000E7A6E">
      <w:pPr>
        <w:spacing w:line="276" w:lineRule="auto"/>
        <w:jc w:val="both"/>
        <w:rPr>
          <w:rFonts w:ascii="Calibri" w:eastAsiaTheme="minorHAnsi" w:hAnsi="Calibri" w:cs="Calibri"/>
          <w:sz w:val="23"/>
          <w:szCs w:val="23"/>
          <w:bdr w:val="none" w:sz="0" w:space="0" w:color="auto"/>
          <w:lang w:eastAsia="en-US"/>
        </w:rPr>
      </w:pPr>
    </w:p>
    <w:p w14:paraId="02E7D1B3" w14:textId="77777777" w:rsidR="000E7A6E" w:rsidRDefault="000E7A6E" w:rsidP="000E7A6E">
      <w:pPr>
        <w:spacing w:line="276" w:lineRule="auto"/>
        <w:jc w:val="both"/>
        <w:rPr>
          <w:rFonts w:ascii="Calibri" w:eastAsiaTheme="minorHAnsi" w:hAnsi="Calibri" w:cs="Calibri"/>
          <w:sz w:val="23"/>
          <w:szCs w:val="23"/>
          <w:bdr w:val="none" w:sz="0" w:space="0" w:color="auto"/>
          <w:lang w:eastAsia="en-US"/>
        </w:rPr>
      </w:pPr>
    </w:p>
    <w:p w14:paraId="34117DA2" w14:textId="42FA7B8B" w:rsidR="000E7A6E" w:rsidRPr="000E7A6E" w:rsidRDefault="000E7A6E" w:rsidP="000E7A6E">
      <w:pPr>
        <w:spacing w:line="276" w:lineRule="auto"/>
        <w:jc w:val="center"/>
        <w:rPr>
          <w:rFonts w:ascii="Calibri" w:eastAsiaTheme="minorHAnsi" w:hAnsi="Calibri" w:cs="Calibri"/>
          <w:sz w:val="23"/>
          <w:szCs w:val="23"/>
          <w:bdr w:val="none" w:sz="0" w:space="0" w:color="auto"/>
          <w:lang w:eastAsia="en-US"/>
        </w:rPr>
      </w:pPr>
      <w:r>
        <w:rPr>
          <w:rFonts w:ascii="Calibri" w:eastAsiaTheme="minorHAnsi" w:hAnsi="Calibri" w:cs="Calibri"/>
          <w:noProof/>
          <w:sz w:val="23"/>
          <w:szCs w:val="23"/>
          <w:bdr w:val="none" w:sz="0" w:space="0" w:color="auto"/>
          <w:lang w:eastAsia="en-US"/>
        </w:rPr>
        <w:drawing>
          <wp:inline distT="0" distB="0" distL="0" distR="0" wp14:anchorId="04D0465C" wp14:editId="48AE5C0D">
            <wp:extent cx="5162550" cy="2119888"/>
            <wp:effectExtent l="0" t="0" r="0" b="0"/>
            <wp:docPr id="20482042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610" cy="2121555"/>
                    </a:xfrm>
                    <a:prstGeom prst="rect">
                      <a:avLst/>
                    </a:prstGeom>
                    <a:noFill/>
                  </pic:spPr>
                </pic:pic>
              </a:graphicData>
            </a:graphic>
          </wp:inline>
        </w:drawing>
      </w:r>
    </w:p>
    <w:p w14:paraId="03391319" w14:textId="77777777" w:rsidR="00745CB4" w:rsidRDefault="00745CB4" w:rsidP="000E7A6E">
      <w:pPr>
        <w:spacing w:line="276" w:lineRule="auto"/>
        <w:jc w:val="both"/>
        <w:rPr>
          <w:rFonts w:ascii="Calibri" w:eastAsiaTheme="minorHAnsi" w:hAnsi="Calibri" w:cs="Calibri"/>
          <w:sz w:val="23"/>
          <w:szCs w:val="23"/>
          <w:bdr w:val="none" w:sz="0" w:space="0" w:color="auto"/>
          <w:lang w:eastAsia="en-US"/>
        </w:rPr>
      </w:pPr>
    </w:p>
    <w:p w14:paraId="01A6935C" w14:textId="77777777" w:rsidR="00821BE5" w:rsidRDefault="00821BE5" w:rsidP="000E7A6E">
      <w:pPr>
        <w:spacing w:line="276" w:lineRule="auto"/>
        <w:jc w:val="both"/>
        <w:rPr>
          <w:rFonts w:ascii="Calibri" w:eastAsiaTheme="minorHAnsi" w:hAnsi="Calibri" w:cs="Calibri"/>
          <w:sz w:val="23"/>
          <w:szCs w:val="23"/>
          <w:bdr w:val="none" w:sz="0" w:space="0" w:color="auto"/>
          <w:lang w:eastAsia="en-US"/>
        </w:rPr>
      </w:pPr>
    </w:p>
    <w:p w14:paraId="7CCE4BEE" w14:textId="08997192" w:rsidR="000E7A6E" w:rsidRPr="000E7A6E" w:rsidRDefault="000E7A6E" w:rsidP="000E7A6E">
      <w:pPr>
        <w:spacing w:line="276" w:lineRule="auto"/>
        <w:jc w:val="both"/>
        <w:rPr>
          <w:rFonts w:ascii="Calibri" w:eastAsiaTheme="minorHAnsi" w:hAnsi="Calibri" w:cs="Calibri"/>
          <w:sz w:val="23"/>
          <w:szCs w:val="23"/>
          <w:bdr w:val="none" w:sz="0" w:space="0" w:color="auto"/>
          <w:lang w:eastAsia="en-US"/>
        </w:rPr>
      </w:pPr>
      <w:r w:rsidRPr="000E7A6E">
        <w:rPr>
          <w:rFonts w:ascii="Calibri" w:eastAsiaTheme="minorHAnsi" w:hAnsi="Calibri" w:cs="Calibri"/>
          <w:sz w:val="23"/>
          <w:szCs w:val="23"/>
          <w:bdr w:val="none" w:sz="0" w:space="0" w:color="auto"/>
          <w:lang w:eastAsia="en-US"/>
        </w:rPr>
        <w:t xml:space="preserve">La mayoría de los mercados emisores han mostrado una evolución positiva, tanto respecto al año anterior como respecto a 2019. Las excepciones más notables son los países nórdicos que, a excepción de Noruega, todavía no han recuperado los niveles previos a la pandemia. Claramente, la falta de conectividad regular en estos países no lo está poniendo fácil para crecer en estos mercados que son tan interesantes para Canarias. </w:t>
      </w:r>
      <w:r>
        <w:rPr>
          <w:rFonts w:ascii="Calibri" w:eastAsiaTheme="minorHAnsi" w:hAnsi="Calibri" w:cs="Calibri"/>
          <w:sz w:val="23"/>
          <w:szCs w:val="23"/>
          <w:bdr w:val="none" w:sz="0" w:space="0" w:color="auto"/>
          <w:lang w:eastAsia="en-US"/>
        </w:rPr>
        <w:t xml:space="preserve"> </w:t>
      </w:r>
      <w:r w:rsidRPr="000E7A6E">
        <w:rPr>
          <w:rFonts w:ascii="Calibri" w:eastAsiaTheme="minorHAnsi" w:hAnsi="Calibri" w:cs="Calibri"/>
          <w:sz w:val="23"/>
          <w:szCs w:val="23"/>
          <w:bdr w:val="none" w:sz="0" w:space="0" w:color="auto"/>
          <w:lang w:eastAsia="en-US"/>
        </w:rPr>
        <w:t xml:space="preserve">Suiza </w:t>
      </w:r>
      <w:r w:rsidR="00AE23F0">
        <w:rPr>
          <w:rFonts w:ascii="Calibri" w:eastAsiaTheme="minorHAnsi" w:hAnsi="Calibri" w:cs="Calibri"/>
          <w:sz w:val="23"/>
          <w:szCs w:val="23"/>
          <w:bdr w:val="none" w:sz="0" w:space="0" w:color="auto"/>
          <w:lang w:eastAsia="en-US"/>
        </w:rPr>
        <w:t xml:space="preserve">también </w:t>
      </w:r>
      <w:r w:rsidRPr="000E7A6E">
        <w:rPr>
          <w:rFonts w:ascii="Calibri" w:eastAsiaTheme="minorHAnsi" w:hAnsi="Calibri" w:cs="Calibri"/>
          <w:sz w:val="23"/>
          <w:szCs w:val="23"/>
          <w:bdr w:val="none" w:sz="0" w:space="0" w:color="auto"/>
          <w:lang w:eastAsia="en-US"/>
        </w:rPr>
        <w:t>es otro mercado que no se recupera tras la pandemia, a pesar de que la conectividad avanza.</w:t>
      </w:r>
    </w:p>
    <w:p w14:paraId="1143DEE0" w14:textId="77777777" w:rsidR="000E7A6E" w:rsidRPr="000E7A6E" w:rsidRDefault="000E7A6E" w:rsidP="000E7A6E">
      <w:pPr>
        <w:spacing w:line="276" w:lineRule="auto"/>
        <w:jc w:val="both"/>
        <w:rPr>
          <w:rFonts w:ascii="Calibri" w:eastAsiaTheme="minorHAnsi" w:hAnsi="Calibri" w:cs="Calibri"/>
          <w:sz w:val="23"/>
          <w:szCs w:val="23"/>
          <w:bdr w:val="none" w:sz="0" w:space="0" w:color="auto"/>
          <w:lang w:eastAsia="en-US"/>
        </w:rPr>
      </w:pPr>
    </w:p>
    <w:p w14:paraId="6358702D" w14:textId="561B7DC1" w:rsidR="000E7A6E" w:rsidRDefault="000E7A6E" w:rsidP="00AE23F0">
      <w:pPr>
        <w:spacing w:line="276" w:lineRule="auto"/>
        <w:jc w:val="both"/>
        <w:rPr>
          <w:rFonts w:ascii="Calibri" w:eastAsiaTheme="minorHAnsi" w:hAnsi="Calibri" w:cs="Calibri"/>
          <w:sz w:val="23"/>
          <w:szCs w:val="23"/>
          <w:bdr w:val="none" w:sz="0" w:space="0" w:color="auto"/>
          <w:lang w:eastAsia="en-US"/>
        </w:rPr>
      </w:pPr>
      <w:r w:rsidRPr="000E7A6E">
        <w:rPr>
          <w:rFonts w:ascii="Calibri" w:eastAsiaTheme="minorHAnsi" w:hAnsi="Calibri" w:cs="Calibri"/>
          <w:sz w:val="23"/>
          <w:szCs w:val="23"/>
          <w:bdr w:val="none" w:sz="0" w:space="0" w:color="auto"/>
          <w:lang w:eastAsia="en-US"/>
        </w:rPr>
        <w:t>Por el contrario, los demás mercados internacionales han mostrado un crecimiento extraordinario tras la pandemia. Cabe destacar a los británicos</w:t>
      </w:r>
      <w:r>
        <w:rPr>
          <w:rFonts w:ascii="Calibri" w:eastAsiaTheme="minorHAnsi" w:hAnsi="Calibri" w:cs="Calibri"/>
          <w:sz w:val="23"/>
          <w:szCs w:val="23"/>
          <w:bdr w:val="none" w:sz="0" w:space="0" w:color="auto"/>
          <w:lang w:eastAsia="en-US"/>
        </w:rPr>
        <w:t xml:space="preserve"> </w:t>
      </w:r>
      <w:r w:rsidRPr="000E7A6E">
        <w:rPr>
          <w:rFonts w:ascii="Calibri" w:eastAsiaTheme="minorHAnsi" w:hAnsi="Calibri" w:cs="Calibri"/>
          <w:sz w:val="23"/>
          <w:szCs w:val="23"/>
          <w:bdr w:val="none" w:sz="0" w:space="0" w:color="auto"/>
          <w:lang w:eastAsia="en-US"/>
        </w:rPr>
        <w:t xml:space="preserve">(responsables de la mitad de los 2,3 millones de turistas adicionales tras el </w:t>
      </w:r>
      <w:proofErr w:type="spellStart"/>
      <w:r w:rsidRPr="000E7A6E">
        <w:rPr>
          <w:rFonts w:ascii="Calibri" w:eastAsiaTheme="minorHAnsi" w:hAnsi="Calibri" w:cs="Calibri"/>
          <w:sz w:val="23"/>
          <w:szCs w:val="23"/>
          <w:bdr w:val="none" w:sz="0" w:space="0" w:color="auto"/>
          <w:lang w:eastAsia="en-US"/>
        </w:rPr>
        <w:t>covid</w:t>
      </w:r>
      <w:proofErr w:type="spellEnd"/>
      <w:r w:rsidRPr="000E7A6E">
        <w:rPr>
          <w:rFonts w:ascii="Calibri" w:eastAsiaTheme="minorHAnsi" w:hAnsi="Calibri" w:cs="Calibri"/>
          <w:sz w:val="23"/>
          <w:szCs w:val="23"/>
          <w:bdr w:val="none" w:sz="0" w:space="0" w:color="auto"/>
          <w:lang w:eastAsia="en-US"/>
        </w:rPr>
        <w:t xml:space="preserve">) seguidos de los franceses e italianos. Se ha avanzado mucho también en diversificación, ya que tenemos un aumento interesante en el conjunto de “otros mercados”, gracias a la apertura de nuevas rutas con Estados Unidos, los países Bálticos, Croacia, Hungría, Rumanía, etc.  </w:t>
      </w:r>
    </w:p>
    <w:p w14:paraId="5874018D" w14:textId="77777777" w:rsidR="00AE23F0" w:rsidRDefault="00AE23F0" w:rsidP="00AE23F0">
      <w:pPr>
        <w:spacing w:line="276" w:lineRule="auto"/>
        <w:jc w:val="both"/>
        <w:rPr>
          <w:rFonts w:ascii="Calibri" w:eastAsiaTheme="minorHAnsi" w:hAnsi="Calibri" w:cs="Calibri"/>
          <w:sz w:val="23"/>
          <w:szCs w:val="23"/>
          <w:bdr w:val="none" w:sz="0" w:space="0" w:color="auto"/>
          <w:lang w:eastAsia="en-US"/>
        </w:rPr>
      </w:pPr>
    </w:p>
    <w:p w14:paraId="0F42B5B7" w14:textId="77777777" w:rsidR="00435A1B" w:rsidRDefault="00435A1B" w:rsidP="00AE23F0">
      <w:pPr>
        <w:spacing w:line="276" w:lineRule="auto"/>
        <w:jc w:val="both"/>
        <w:rPr>
          <w:rFonts w:ascii="Calibri" w:eastAsiaTheme="minorHAnsi" w:hAnsi="Calibri" w:cs="Calibri"/>
          <w:sz w:val="23"/>
          <w:szCs w:val="23"/>
          <w:bdr w:val="none" w:sz="0" w:space="0" w:color="auto"/>
          <w:lang w:eastAsia="en-US"/>
        </w:rPr>
      </w:pPr>
    </w:p>
    <w:p w14:paraId="3603814A" w14:textId="77777777" w:rsidR="00435A1B" w:rsidRDefault="00435A1B" w:rsidP="00AE23F0">
      <w:pPr>
        <w:spacing w:line="276" w:lineRule="auto"/>
        <w:jc w:val="both"/>
        <w:rPr>
          <w:rFonts w:ascii="Calibri" w:eastAsiaTheme="minorHAnsi" w:hAnsi="Calibri" w:cs="Calibri"/>
          <w:sz w:val="23"/>
          <w:szCs w:val="23"/>
          <w:bdr w:val="none" w:sz="0" w:space="0" w:color="auto"/>
          <w:lang w:eastAsia="en-US"/>
        </w:rPr>
      </w:pPr>
    </w:p>
    <w:p w14:paraId="28604E98" w14:textId="3BA3A478" w:rsidR="00732F8B" w:rsidRDefault="001C2BE8" w:rsidP="001C2BE8">
      <w:pPr>
        <w:spacing w:before="120" w:after="120" w:line="288" w:lineRule="auto"/>
        <w:jc w:val="both"/>
        <w:rPr>
          <w:rFonts w:ascii="Calibri" w:eastAsiaTheme="minorHAnsi" w:hAnsi="Calibri" w:cs="Calibri"/>
          <w:sz w:val="23"/>
          <w:szCs w:val="23"/>
          <w:bdr w:val="none" w:sz="0" w:space="0" w:color="auto"/>
          <w:lang w:eastAsia="en-US"/>
        </w:rPr>
      </w:pPr>
      <w:r w:rsidRPr="001C2BE8">
        <w:rPr>
          <w:rFonts w:ascii="Calibri" w:eastAsiaTheme="minorHAnsi" w:hAnsi="Calibri" w:cs="Calibri"/>
          <w:sz w:val="23"/>
          <w:szCs w:val="23"/>
          <w:bdr w:val="none" w:sz="0" w:space="0" w:color="auto"/>
          <w:lang w:eastAsia="en-US"/>
        </w:rPr>
        <w:lastRenderedPageBreak/>
        <w:t>En estos momentos, la capacidad regular programada para el invierno W2425 es de 11 millones de plazas, lo significa un 10</w:t>
      </w:r>
      <w:r>
        <w:rPr>
          <w:rFonts w:ascii="Calibri" w:eastAsiaTheme="minorHAnsi" w:hAnsi="Calibri" w:cs="Calibri"/>
          <w:sz w:val="23"/>
          <w:szCs w:val="23"/>
          <w:bdr w:val="none" w:sz="0" w:space="0" w:color="auto"/>
          <w:lang w:eastAsia="en-US"/>
        </w:rPr>
        <w:t>,7</w:t>
      </w:r>
      <w:r w:rsidRPr="001C2BE8">
        <w:rPr>
          <w:rFonts w:ascii="Calibri" w:eastAsiaTheme="minorHAnsi" w:hAnsi="Calibri" w:cs="Calibri"/>
          <w:sz w:val="23"/>
          <w:szCs w:val="23"/>
          <w:bdr w:val="none" w:sz="0" w:space="0" w:color="auto"/>
          <w:lang w:eastAsia="en-US"/>
        </w:rPr>
        <w:t>% más que en el invierno W2324 y un 50</w:t>
      </w:r>
      <w:r>
        <w:rPr>
          <w:rFonts w:ascii="Calibri" w:eastAsiaTheme="minorHAnsi" w:hAnsi="Calibri" w:cs="Calibri"/>
          <w:sz w:val="23"/>
          <w:szCs w:val="23"/>
          <w:bdr w:val="none" w:sz="0" w:space="0" w:color="auto"/>
          <w:lang w:eastAsia="en-US"/>
        </w:rPr>
        <w:t>,7</w:t>
      </w:r>
      <w:r w:rsidRPr="001C2BE8">
        <w:rPr>
          <w:rFonts w:ascii="Calibri" w:eastAsiaTheme="minorHAnsi" w:hAnsi="Calibri" w:cs="Calibri"/>
          <w:sz w:val="23"/>
          <w:szCs w:val="23"/>
          <w:bdr w:val="none" w:sz="0" w:space="0" w:color="auto"/>
          <w:lang w:eastAsia="en-US"/>
        </w:rPr>
        <w:t>% respecto a W1920</w:t>
      </w:r>
      <w:r w:rsidR="00435A1B">
        <w:rPr>
          <w:rFonts w:ascii="Calibri" w:eastAsiaTheme="minorHAnsi" w:hAnsi="Calibri" w:cs="Calibri"/>
          <w:sz w:val="23"/>
          <w:szCs w:val="23"/>
          <w:bdr w:val="none" w:sz="0" w:space="0" w:color="auto"/>
          <w:lang w:eastAsia="en-US"/>
        </w:rPr>
        <w:t>:</w:t>
      </w:r>
    </w:p>
    <w:p w14:paraId="0FE1E665" w14:textId="77777777" w:rsidR="006E4553" w:rsidRPr="001C2BE8" w:rsidRDefault="006E4553" w:rsidP="001C2BE8">
      <w:pPr>
        <w:spacing w:before="120" w:after="120" w:line="288" w:lineRule="auto"/>
        <w:jc w:val="both"/>
        <w:rPr>
          <w:rFonts w:ascii="Calibri" w:eastAsiaTheme="minorHAnsi" w:hAnsi="Calibri" w:cs="Calibri"/>
          <w:sz w:val="23"/>
          <w:szCs w:val="23"/>
          <w:bdr w:val="none" w:sz="0" w:space="0" w:color="auto"/>
          <w:lang w:eastAsia="en-US"/>
        </w:rPr>
      </w:pPr>
    </w:p>
    <w:p w14:paraId="655AE2D8" w14:textId="35A54999" w:rsidR="001C2BE8" w:rsidRDefault="00B85379" w:rsidP="000E7A6E">
      <w:pPr>
        <w:spacing w:before="120" w:after="120" w:line="288" w:lineRule="auto"/>
        <w:jc w:val="center"/>
        <w:rPr>
          <w:rFonts w:ascii="Calibri" w:eastAsiaTheme="minorHAnsi" w:hAnsi="Calibri" w:cs="Calibri"/>
          <w:sz w:val="23"/>
          <w:szCs w:val="23"/>
          <w:bdr w:val="none" w:sz="0" w:space="0" w:color="auto"/>
          <w:lang w:eastAsia="en-US"/>
        </w:rPr>
      </w:pPr>
      <w:r w:rsidRPr="00B85379">
        <w:rPr>
          <w:noProof/>
        </w:rPr>
        <w:drawing>
          <wp:inline distT="0" distB="0" distL="0" distR="0" wp14:anchorId="210549CD" wp14:editId="5F6B97B3">
            <wp:extent cx="5381625" cy="2703213"/>
            <wp:effectExtent l="0" t="0" r="0" b="1905"/>
            <wp:docPr id="1177592236"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92236" name="Imagen 1" descr="Interfaz de usuario gráfica, Tabla&#10;&#10;Descripción generada automáticamente"/>
                    <pic:cNvPicPr/>
                  </pic:nvPicPr>
                  <pic:blipFill>
                    <a:blip r:embed="rId14"/>
                    <a:stretch>
                      <a:fillRect/>
                    </a:stretch>
                  </pic:blipFill>
                  <pic:spPr>
                    <a:xfrm>
                      <a:off x="0" y="0"/>
                      <a:ext cx="5385511" cy="2705165"/>
                    </a:xfrm>
                    <a:prstGeom prst="rect">
                      <a:avLst/>
                    </a:prstGeom>
                  </pic:spPr>
                </pic:pic>
              </a:graphicData>
            </a:graphic>
          </wp:inline>
        </w:drawing>
      </w:r>
      <w:r w:rsidR="001C2BE8">
        <w:fldChar w:fldCharType="begin"/>
      </w:r>
      <w:r w:rsidR="001C2BE8">
        <w:instrText xml:space="preserve"> INCLUDEPICTURE "cid:36958606-D763-4343-9CED-496CB4D83828" \* MERGEFORMATINET </w:instrText>
      </w:r>
      <w:r w:rsidR="001C2BE8">
        <w:fldChar w:fldCharType="separate"/>
      </w:r>
      <w:r w:rsidR="001C2BE8">
        <w:fldChar w:fldCharType="end"/>
      </w:r>
    </w:p>
    <w:p w14:paraId="7C1744C3" w14:textId="77777777" w:rsidR="00B85379" w:rsidRDefault="00B85379" w:rsidP="000052BB">
      <w:pPr>
        <w:spacing w:before="120" w:after="120" w:line="288" w:lineRule="auto"/>
        <w:jc w:val="both"/>
        <w:rPr>
          <w:rFonts w:ascii="Calibri" w:eastAsiaTheme="minorHAnsi" w:hAnsi="Calibri" w:cs="Calibri"/>
          <w:b/>
          <w:bCs/>
          <w:sz w:val="23"/>
          <w:szCs w:val="23"/>
          <w:bdr w:val="none" w:sz="0" w:space="0" w:color="auto"/>
          <w:lang w:eastAsia="en-US"/>
        </w:rPr>
      </w:pPr>
    </w:p>
    <w:p w14:paraId="297F866E" w14:textId="38885881" w:rsidR="000052BB" w:rsidRDefault="00C9164A" w:rsidP="00AE23F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outlineLvl w:val="9"/>
        <w:rPr>
          <w:rFonts w:ascii="Calibri" w:eastAsiaTheme="minorHAnsi" w:hAnsi="Calibri" w:cs="Calibri"/>
          <w:sz w:val="23"/>
          <w:szCs w:val="23"/>
          <w:bdr w:val="none" w:sz="0" w:space="0" w:color="auto"/>
          <w:lang w:eastAsia="en-US"/>
        </w:rPr>
      </w:pPr>
      <w:r w:rsidRPr="0024703E">
        <w:rPr>
          <w:rFonts w:ascii="Calibri" w:eastAsiaTheme="minorHAnsi" w:hAnsi="Calibri" w:cs="Calibri"/>
          <w:sz w:val="23"/>
          <w:szCs w:val="23"/>
          <w:bdr w:val="none" w:sz="0" w:space="0" w:color="auto"/>
          <w:lang w:eastAsia="en-US"/>
        </w:rPr>
        <w:t>Hoy</w:t>
      </w:r>
      <w:r w:rsidRPr="00763B58">
        <w:rPr>
          <w:rFonts w:ascii="Calibri" w:eastAsiaTheme="minorHAnsi" w:hAnsi="Calibri" w:cs="Calibri"/>
          <w:sz w:val="23"/>
          <w:szCs w:val="23"/>
          <w:bdr w:val="none" w:sz="0" w:space="0" w:color="auto"/>
          <w:lang w:eastAsia="en-US"/>
        </w:rPr>
        <w:t xml:space="preserve">, sin duda, Canarias es un destino aún más líder en Europa, con </w:t>
      </w:r>
      <w:r w:rsidRPr="00763B58">
        <w:rPr>
          <w:rFonts w:ascii="Calibri" w:eastAsiaTheme="minorHAnsi" w:hAnsi="Calibri" w:cs="Calibri"/>
          <w:b/>
          <w:bCs/>
          <w:sz w:val="23"/>
          <w:szCs w:val="23"/>
          <w:bdr w:val="none" w:sz="0" w:space="0" w:color="auto"/>
          <w:lang w:eastAsia="en-US"/>
        </w:rPr>
        <w:t>un</w:t>
      </w:r>
      <w:r>
        <w:rPr>
          <w:rFonts w:ascii="Calibri" w:eastAsiaTheme="minorHAnsi" w:hAnsi="Calibri" w:cs="Calibri"/>
          <w:b/>
          <w:bCs/>
          <w:sz w:val="23"/>
          <w:szCs w:val="23"/>
          <w:bdr w:val="none" w:sz="0" w:space="0" w:color="auto"/>
          <w:lang w:eastAsia="en-US"/>
        </w:rPr>
        <w:t>os valores e indicadores</w:t>
      </w:r>
      <w:r w:rsidRPr="00763B58">
        <w:rPr>
          <w:rFonts w:ascii="Calibri" w:eastAsiaTheme="minorHAnsi" w:hAnsi="Calibri" w:cs="Calibri"/>
          <w:b/>
          <w:bCs/>
          <w:sz w:val="23"/>
          <w:szCs w:val="23"/>
          <w:bdr w:val="none" w:sz="0" w:space="0" w:color="auto"/>
          <w:lang w:eastAsia="en-US"/>
        </w:rPr>
        <w:t xml:space="preserve"> para el 2024 que son muy positiv</w:t>
      </w:r>
      <w:r w:rsidR="005B390E">
        <w:rPr>
          <w:rFonts w:ascii="Calibri" w:eastAsiaTheme="minorHAnsi" w:hAnsi="Calibri" w:cs="Calibri"/>
          <w:b/>
          <w:bCs/>
          <w:sz w:val="23"/>
          <w:szCs w:val="23"/>
          <w:bdr w:val="none" w:sz="0" w:space="0" w:color="auto"/>
          <w:lang w:eastAsia="en-US"/>
        </w:rPr>
        <w:t>o</w:t>
      </w:r>
      <w:r w:rsidRPr="00763B58">
        <w:rPr>
          <w:rFonts w:ascii="Calibri" w:eastAsiaTheme="minorHAnsi" w:hAnsi="Calibri" w:cs="Calibri"/>
          <w:b/>
          <w:bCs/>
          <w:sz w:val="23"/>
          <w:szCs w:val="23"/>
          <w:bdr w:val="none" w:sz="0" w:space="0" w:color="auto"/>
          <w:lang w:eastAsia="en-US"/>
        </w:rPr>
        <w:t>s</w:t>
      </w:r>
      <w:r w:rsidRPr="00763B58">
        <w:rPr>
          <w:rFonts w:ascii="Calibri" w:eastAsiaTheme="minorHAnsi" w:hAnsi="Calibri" w:cs="Calibri"/>
          <w:sz w:val="23"/>
          <w:szCs w:val="23"/>
          <w:bdr w:val="none" w:sz="0" w:space="0" w:color="auto"/>
          <w:lang w:eastAsia="en-US"/>
        </w:rPr>
        <w:t xml:space="preserve"> dado que se </w:t>
      </w:r>
      <w:r w:rsidR="005B390E">
        <w:rPr>
          <w:rFonts w:ascii="Calibri" w:eastAsiaTheme="minorHAnsi" w:hAnsi="Calibri" w:cs="Calibri"/>
          <w:sz w:val="23"/>
          <w:szCs w:val="23"/>
          <w:bdr w:val="none" w:sz="0" w:space="0" w:color="auto"/>
          <w:lang w:eastAsia="en-US"/>
        </w:rPr>
        <w:t>continúa</w:t>
      </w:r>
      <w:r w:rsidRPr="00763B58">
        <w:rPr>
          <w:rFonts w:ascii="Calibri" w:eastAsiaTheme="minorHAnsi" w:hAnsi="Calibri" w:cs="Calibri"/>
          <w:sz w:val="23"/>
          <w:szCs w:val="23"/>
          <w:bdr w:val="none" w:sz="0" w:space="0" w:color="auto"/>
          <w:lang w:eastAsia="en-US"/>
        </w:rPr>
        <w:t xml:space="preserve"> acumulando mejoras en sus niveles de actividad</w:t>
      </w:r>
      <w:r>
        <w:rPr>
          <w:rFonts w:ascii="Calibri" w:eastAsiaTheme="minorHAnsi" w:hAnsi="Calibri" w:cs="Calibri"/>
          <w:sz w:val="23"/>
          <w:szCs w:val="23"/>
          <w:bdr w:val="none" w:sz="0" w:space="0" w:color="auto"/>
          <w:lang w:eastAsia="en-US"/>
        </w:rPr>
        <w:t xml:space="preserve"> </w:t>
      </w:r>
      <w:r w:rsidR="0024703E">
        <w:rPr>
          <w:rFonts w:ascii="Calibri" w:eastAsiaTheme="minorHAnsi" w:hAnsi="Calibri" w:cs="Calibri"/>
          <w:sz w:val="23"/>
          <w:szCs w:val="23"/>
          <w:bdr w:val="none" w:sz="0" w:space="0" w:color="auto"/>
          <w:lang w:eastAsia="en-US"/>
        </w:rPr>
        <w:t xml:space="preserve">todo ello </w:t>
      </w:r>
      <w:r w:rsidRPr="00763B58">
        <w:rPr>
          <w:rFonts w:ascii="Calibri" w:eastAsiaTheme="minorHAnsi" w:hAnsi="Calibri" w:cs="Calibri"/>
          <w:sz w:val="23"/>
          <w:szCs w:val="23"/>
          <w:bdr w:val="none" w:sz="0" w:space="0" w:color="auto"/>
          <w:lang w:eastAsia="en-US"/>
        </w:rPr>
        <w:t>motivad</w:t>
      </w:r>
      <w:r w:rsidR="0024703E">
        <w:rPr>
          <w:rFonts w:ascii="Calibri" w:eastAsiaTheme="minorHAnsi" w:hAnsi="Calibri" w:cs="Calibri"/>
          <w:sz w:val="23"/>
          <w:szCs w:val="23"/>
          <w:bdr w:val="none" w:sz="0" w:space="0" w:color="auto"/>
          <w:lang w:eastAsia="en-US"/>
        </w:rPr>
        <w:t>o</w:t>
      </w:r>
      <w:r w:rsidRPr="00763B58">
        <w:rPr>
          <w:rFonts w:ascii="Calibri" w:eastAsiaTheme="minorHAnsi" w:hAnsi="Calibri" w:cs="Calibri"/>
          <w:sz w:val="23"/>
          <w:szCs w:val="23"/>
          <w:bdr w:val="none" w:sz="0" w:space="0" w:color="auto"/>
          <w:lang w:eastAsia="en-US"/>
        </w:rPr>
        <w:t xml:space="preserve"> </w:t>
      </w:r>
      <w:r w:rsidR="005B390E">
        <w:rPr>
          <w:rFonts w:ascii="Calibri" w:eastAsiaTheme="minorHAnsi" w:hAnsi="Calibri" w:cs="Calibri"/>
          <w:sz w:val="23"/>
          <w:szCs w:val="23"/>
          <w:bdr w:val="none" w:sz="0" w:space="0" w:color="auto"/>
          <w:lang w:eastAsia="en-US"/>
        </w:rPr>
        <w:t xml:space="preserve">principalmente </w:t>
      </w:r>
      <w:r w:rsidRPr="00763B58">
        <w:rPr>
          <w:rFonts w:ascii="Calibri" w:eastAsiaTheme="minorHAnsi" w:hAnsi="Calibri" w:cs="Calibri"/>
          <w:sz w:val="23"/>
          <w:szCs w:val="23"/>
          <w:bdr w:val="none" w:sz="0" w:space="0" w:color="auto"/>
          <w:lang w:eastAsia="en-US"/>
        </w:rPr>
        <w:t xml:space="preserve">por el dinamismo de la demanda europea y nacional, </w:t>
      </w:r>
      <w:r w:rsidR="00F2781A">
        <w:rPr>
          <w:rFonts w:ascii="Calibri" w:eastAsiaTheme="minorHAnsi" w:hAnsi="Calibri" w:cs="Calibri"/>
          <w:sz w:val="23"/>
          <w:szCs w:val="23"/>
          <w:bdr w:val="none" w:sz="0" w:space="0" w:color="auto"/>
          <w:lang w:eastAsia="en-US"/>
        </w:rPr>
        <w:t xml:space="preserve">por </w:t>
      </w:r>
      <w:r w:rsidRPr="00763B58">
        <w:rPr>
          <w:rFonts w:ascii="Calibri" w:eastAsiaTheme="minorHAnsi" w:hAnsi="Calibri" w:cs="Calibri"/>
          <w:sz w:val="23"/>
          <w:szCs w:val="23"/>
          <w:bdr w:val="none" w:sz="0" w:space="0" w:color="auto"/>
          <w:lang w:eastAsia="en-US"/>
        </w:rPr>
        <w:t xml:space="preserve">la apuesta de los operadores turísticos por las islas, </w:t>
      </w:r>
      <w:r w:rsidR="00F2781A">
        <w:rPr>
          <w:rFonts w:ascii="Calibri" w:eastAsiaTheme="minorHAnsi" w:hAnsi="Calibri" w:cs="Calibri"/>
          <w:sz w:val="23"/>
          <w:szCs w:val="23"/>
          <w:bdr w:val="none" w:sz="0" w:space="0" w:color="auto"/>
          <w:lang w:eastAsia="en-US"/>
        </w:rPr>
        <w:t xml:space="preserve">por </w:t>
      </w:r>
      <w:r w:rsidRPr="00763B58">
        <w:rPr>
          <w:rFonts w:ascii="Calibri" w:eastAsiaTheme="minorHAnsi" w:hAnsi="Calibri" w:cs="Calibri"/>
          <w:sz w:val="23"/>
          <w:szCs w:val="23"/>
          <w:bdr w:val="none" w:sz="0" w:space="0" w:color="auto"/>
          <w:lang w:eastAsia="en-US"/>
        </w:rPr>
        <w:t xml:space="preserve">la inversión de mejora en el producto y </w:t>
      </w:r>
      <w:r w:rsidR="00F2781A">
        <w:rPr>
          <w:rFonts w:ascii="Calibri" w:eastAsiaTheme="minorHAnsi" w:hAnsi="Calibri" w:cs="Calibri"/>
          <w:sz w:val="23"/>
          <w:szCs w:val="23"/>
          <w:bdr w:val="none" w:sz="0" w:space="0" w:color="auto"/>
          <w:lang w:eastAsia="en-US"/>
        </w:rPr>
        <w:t>por un</w:t>
      </w:r>
      <w:r w:rsidRPr="00763B58">
        <w:rPr>
          <w:rFonts w:ascii="Calibri" w:eastAsiaTheme="minorHAnsi" w:hAnsi="Calibri" w:cs="Calibri"/>
          <w:sz w:val="23"/>
          <w:szCs w:val="23"/>
          <w:bdr w:val="none" w:sz="0" w:space="0" w:color="auto"/>
          <w:lang w:eastAsia="en-US"/>
        </w:rPr>
        <w:t xml:space="preserve"> posicionamiento de destino seguro frente a los competidores del </w:t>
      </w:r>
      <w:r w:rsidR="00F2781A">
        <w:rPr>
          <w:rFonts w:ascii="Calibri" w:eastAsiaTheme="minorHAnsi" w:hAnsi="Calibri" w:cs="Calibri"/>
          <w:sz w:val="23"/>
          <w:szCs w:val="23"/>
          <w:bdr w:val="none" w:sz="0" w:space="0" w:color="auto"/>
          <w:lang w:eastAsia="en-US"/>
        </w:rPr>
        <w:t>M</w:t>
      </w:r>
      <w:r w:rsidRPr="00763B58">
        <w:rPr>
          <w:rFonts w:ascii="Calibri" w:eastAsiaTheme="minorHAnsi" w:hAnsi="Calibri" w:cs="Calibri"/>
          <w:sz w:val="23"/>
          <w:szCs w:val="23"/>
          <w:bdr w:val="none" w:sz="0" w:space="0" w:color="auto"/>
          <w:lang w:eastAsia="en-US"/>
        </w:rPr>
        <w:t xml:space="preserve">editerráneo </w:t>
      </w:r>
      <w:r w:rsidR="00F2781A">
        <w:rPr>
          <w:rFonts w:ascii="Calibri" w:eastAsiaTheme="minorHAnsi" w:hAnsi="Calibri" w:cs="Calibri"/>
          <w:sz w:val="23"/>
          <w:szCs w:val="23"/>
          <w:bdr w:val="none" w:sz="0" w:space="0" w:color="auto"/>
          <w:lang w:eastAsia="en-US"/>
        </w:rPr>
        <w:t>O</w:t>
      </w:r>
      <w:r w:rsidRPr="00763B58">
        <w:rPr>
          <w:rFonts w:ascii="Calibri" w:eastAsiaTheme="minorHAnsi" w:hAnsi="Calibri" w:cs="Calibri"/>
          <w:sz w:val="23"/>
          <w:szCs w:val="23"/>
          <w:bdr w:val="none" w:sz="0" w:space="0" w:color="auto"/>
          <w:lang w:eastAsia="en-US"/>
        </w:rPr>
        <w:t xml:space="preserve">riental. </w:t>
      </w:r>
    </w:p>
    <w:p w14:paraId="6F9AC59B" w14:textId="77777777" w:rsidR="00745CB4" w:rsidRDefault="00745CB4" w:rsidP="00745CB4">
      <w:pPr>
        <w:pBdr>
          <w:top w:val="none" w:sz="0" w:space="0" w:color="auto"/>
          <w:left w:val="none" w:sz="0" w:space="0" w:color="auto"/>
          <w:bottom w:val="none" w:sz="0" w:space="0" w:color="auto"/>
          <w:right w:val="none" w:sz="0" w:space="0" w:color="auto"/>
          <w:between w:val="none" w:sz="0" w:space="0" w:color="auto"/>
          <w:bar w:val="none" w:sz="0" w:color="auto"/>
        </w:pBdr>
        <w:outlineLvl w:val="9"/>
        <w:rPr>
          <w:rFonts w:ascii="Calibri" w:eastAsiaTheme="minorHAnsi" w:hAnsi="Calibri" w:cs="Calibri"/>
          <w:b/>
          <w:bCs/>
          <w:sz w:val="23"/>
          <w:szCs w:val="23"/>
          <w:bdr w:val="none" w:sz="0" w:space="0" w:color="auto"/>
          <w:lang w:eastAsia="en-US"/>
        </w:rPr>
      </w:pPr>
    </w:p>
    <w:p w14:paraId="08D4D51F" w14:textId="77777777" w:rsidR="00435A1B" w:rsidRPr="00745CB4" w:rsidRDefault="00435A1B" w:rsidP="00745CB4">
      <w:pPr>
        <w:pBdr>
          <w:top w:val="none" w:sz="0" w:space="0" w:color="auto"/>
          <w:left w:val="none" w:sz="0" w:space="0" w:color="auto"/>
          <w:bottom w:val="none" w:sz="0" w:space="0" w:color="auto"/>
          <w:right w:val="none" w:sz="0" w:space="0" w:color="auto"/>
          <w:between w:val="none" w:sz="0" w:space="0" w:color="auto"/>
          <w:bar w:val="none" w:sz="0" w:color="auto"/>
        </w:pBdr>
        <w:outlineLvl w:val="9"/>
        <w:rPr>
          <w:rFonts w:ascii="Calibri" w:eastAsiaTheme="minorHAnsi" w:hAnsi="Calibri" w:cs="Calibri"/>
          <w:b/>
          <w:bCs/>
          <w:sz w:val="23"/>
          <w:szCs w:val="23"/>
          <w:bdr w:val="none" w:sz="0" w:space="0" w:color="auto"/>
          <w:lang w:eastAsia="en-US"/>
        </w:rPr>
      </w:pPr>
    </w:p>
    <w:p w14:paraId="7D6EBF72" w14:textId="6800B0BE" w:rsidR="0048518D" w:rsidRPr="00792CB6" w:rsidRDefault="005109F4" w:rsidP="00792CB6">
      <w:pPr>
        <w:spacing w:before="120" w:after="120" w:line="288" w:lineRule="auto"/>
        <w:jc w:val="both"/>
        <w:rPr>
          <w:rFonts w:ascii="Calibri" w:hAnsi="Calibri" w:cs="Calibri"/>
          <w:b/>
          <w:bCs/>
          <w:sz w:val="28"/>
          <w:szCs w:val="28"/>
        </w:rPr>
      </w:pPr>
      <w:r w:rsidRPr="002C3FFF">
        <w:rPr>
          <w:rFonts w:ascii="Calibri" w:hAnsi="Calibri" w:cs="Calibri"/>
          <w:b/>
          <w:bCs/>
          <w:sz w:val="28"/>
          <w:szCs w:val="28"/>
        </w:rPr>
        <w:t>A.2 Cumplimiento de los objetivos</w:t>
      </w:r>
    </w:p>
    <w:p w14:paraId="7935C6CA" w14:textId="62AB669B" w:rsidR="0048518D" w:rsidRDefault="0048518D" w:rsidP="0048518D">
      <w:pPr>
        <w:spacing w:before="120" w:after="120" w:line="288" w:lineRule="auto"/>
        <w:jc w:val="both"/>
        <w:rPr>
          <w:rFonts w:ascii="Calibri" w:eastAsiaTheme="minorHAnsi" w:hAnsi="Calibri" w:cs="Calibri"/>
          <w:sz w:val="23"/>
          <w:szCs w:val="23"/>
          <w:bdr w:val="none" w:sz="0" w:space="0" w:color="auto"/>
          <w:lang w:eastAsia="en-US"/>
        </w:rPr>
      </w:pPr>
      <w:r>
        <w:rPr>
          <w:rFonts w:ascii="Calibri" w:eastAsiaTheme="minorHAnsi" w:hAnsi="Calibri" w:cs="Calibri"/>
          <w:sz w:val="23"/>
          <w:szCs w:val="23"/>
          <w:bdr w:val="none" w:sz="0" w:space="0" w:color="auto"/>
          <w:lang w:eastAsia="en-US"/>
        </w:rPr>
        <w:t>En líneas generales, d</w:t>
      </w:r>
      <w:r w:rsidRPr="001D74C4">
        <w:rPr>
          <w:rFonts w:ascii="Calibri" w:eastAsiaTheme="minorHAnsi" w:hAnsi="Calibri" w:cs="Calibri"/>
          <w:sz w:val="23"/>
          <w:szCs w:val="23"/>
          <w:bdr w:val="none" w:sz="0" w:space="0" w:color="auto"/>
          <w:lang w:eastAsia="en-US"/>
        </w:rPr>
        <w:t xml:space="preserve">urante </w:t>
      </w:r>
      <w:r>
        <w:rPr>
          <w:rFonts w:ascii="Calibri" w:eastAsiaTheme="minorHAnsi" w:hAnsi="Calibri" w:cs="Calibri"/>
          <w:sz w:val="23"/>
          <w:szCs w:val="23"/>
          <w:bdr w:val="none" w:sz="0" w:space="0" w:color="auto"/>
          <w:lang w:eastAsia="en-US"/>
        </w:rPr>
        <w:t>este año 2024, el equipo humano de PROMOTUR ha trabajado en diferentes programas y propuestas centradas en evolucionar</w:t>
      </w:r>
      <w:r w:rsidRPr="001D74C4">
        <w:rPr>
          <w:rFonts w:ascii="Calibri" w:eastAsiaTheme="minorHAnsi" w:hAnsi="Calibri" w:cs="Calibri"/>
          <w:sz w:val="23"/>
          <w:szCs w:val="23"/>
          <w:bdr w:val="none" w:sz="0" w:space="0" w:color="auto"/>
          <w:lang w:eastAsia="en-US"/>
        </w:rPr>
        <w:t xml:space="preserve"> la marca Islas Canarias</w:t>
      </w:r>
      <w:r>
        <w:rPr>
          <w:rFonts w:ascii="Calibri" w:eastAsiaTheme="minorHAnsi" w:hAnsi="Calibri" w:cs="Calibri"/>
          <w:sz w:val="23"/>
          <w:szCs w:val="23"/>
          <w:bdr w:val="none" w:sz="0" w:space="0" w:color="auto"/>
          <w:lang w:eastAsia="en-US"/>
        </w:rPr>
        <w:t xml:space="preserve"> hacia </w:t>
      </w:r>
      <w:r w:rsidRPr="001D74C4">
        <w:rPr>
          <w:rFonts w:ascii="Calibri" w:eastAsiaTheme="minorHAnsi" w:hAnsi="Calibri" w:cs="Calibri"/>
          <w:sz w:val="23"/>
          <w:szCs w:val="23"/>
          <w:bdr w:val="none" w:sz="0" w:space="0" w:color="auto"/>
          <w:lang w:eastAsia="en-US"/>
        </w:rPr>
        <w:t>valores de identidad y sostenibilidad</w:t>
      </w:r>
      <w:r>
        <w:rPr>
          <w:rFonts w:ascii="Calibri" w:eastAsiaTheme="minorHAnsi" w:hAnsi="Calibri" w:cs="Calibri"/>
          <w:sz w:val="23"/>
          <w:szCs w:val="23"/>
          <w:bdr w:val="none" w:sz="0" w:space="0" w:color="auto"/>
          <w:lang w:eastAsia="en-US"/>
        </w:rPr>
        <w:t xml:space="preserve">, </w:t>
      </w:r>
      <w:r w:rsidRPr="001D74C4">
        <w:rPr>
          <w:rFonts w:ascii="Calibri" w:eastAsiaTheme="minorHAnsi" w:hAnsi="Calibri" w:cs="Calibri"/>
          <w:sz w:val="23"/>
          <w:szCs w:val="23"/>
          <w:bdr w:val="none" w:sz="0" w:space="0" w:color="auto"/>
          <w:lang w:eastAsia="en-US"/>
        </w:rPr>
        <w:t>en atraer a un turista más responsable,</w:t>
      </w:r>
      <w:r>
        <w:rPr>
          <w:rFonts w:ascii="Calibri" w:eastAsiaTheme="minorHAnsi" w:hAnsi="Calibri" w:cs="Calibri"/>
          <w:sz w:val="23"/>
          <w:szCs w:val="23"/>
          <w:bdr w:val="none" w:sz="0" w:space="0" w:color="auto"/>
          <w:lang w:eastAsia="en-US"/>
        </w:rPr>
        <w:t xml:space="preserve"> en valorar </w:t>
      </w:r>
      <w:r w:rsidRPr="001D74C4">
        <w:rPr>
          <w:rFonts w:ascii="Calibri" w:eastAsiaTheme="minorHAnsi" w:hAnsi="Calibri" w:cs="Calibri"/>
          <w:sz w:val="23"/>
          <w:szCs w:val="23"/>
          <w:bdr w:val="none" w:sz="0" w:space="0" w:color="auto"/>
          <w:lang w:eastAsia="en-US"/>
        </w:rPr>
        <w:t xml:space="preserve">a las personas que trabajan en el sector y, sobre todo, </w:t>
      </w:r>
      <w:r>
        <w:rPr>
          <w:rFonts w:ascii="Calibri" w:eastAsiaTheme="minorHAnsi" w:hAnsi="Calibri" w:cs="Calibri"/>
          <w:sz w:val="23"/>
          <w:szCs w:val="23"/>
          <w:bdr w:val="none" w:sz="0" w:space="0" w:color="auto"/>
          <w:lang w:eastAsia="en-US"/>
        </w:rPr>
        <w:t>en l</w:t>
      </w:r>
      <w:r w:rsidRPr="001D74C4">
        <w:rPr>
          <w:rFonts w:ascii="Calibri" w:eastAsiaTheme="minorHAnsi" w:hAnsi="Calibri" w:cs="Calibri"/>
          <w:sz w:val="23"/>
          <w:szCs w:val="23"/>
          <w:bdr w:val="none" w:sz="0" w:space="0" w:color="auto"/>
          <w:lang w:eastAsia="en-US"/>
        </w:rPr>
        <w:t>legar más a la ciudadanía</w:t>
      </w:r>
      <w:r>
        <w:rPr>
          <w:rFonts w:ascii="Calibri" w:eastAsiaTheme="minorHAnsi" w:hAnsi="Calibri" w:cs="Calibri"/>
          <w:sz w:val="23"/>
          <w:szCs w:val="23"/>
          <w:bdr w:val="none" w:sz="0" w:space="0" w:color="auto"/>
          <w:lang w:eastAsia="en-US"/>
        </w:rPr>
        <w:t>. M</w:t>
      </w:r>
      <w:r w:rsidRPr="001D74C4">
        <w:rPr>
          <w:rFonts w:ascii="Calibri" w:eastAsiaTheme="minorHAnsi" w:hAnsi="Calibri" w:cs="Calibri"/>
          <w:sz w:val="23"/>
          <w:szCs w:val="23"/>
          <w:bdr w:val="none" w:sz="0" w:space="0" w:color="auto"/>
          <w:lang w:eastAsia="en-US"/>
        </w:rPr>
        <w:t>antenernos presentes en la mente de los consumidores</w:t>
      </w:r>
      <w:r>
        <w:rPr>
          <w:rFonts w:ascii="Calibri" w:eastAsiaTheme="minorHAnsi" w:hAnsi="Calibri" w:cs="Calibri"/>
          <w:sz w:val="23"/>
          <w:szCs w:val="23"/>
          <w:bdr w:val="none" w:sz="0" w:space="0" w:color="auto"/>
          <w:lang w:eastAsia="en-US"/>
        </w:rPr>
        <w:t xml:space="preserve">, </w:t>
      </w:r>
      <w:r w:rsidRPr="001D74C4">
        <w:rPr>
          <w:rFonts w:ascii="Calibri" w:eastAsiaTheme="minorHAnsi" w:hAnsi="Calibri" w:cs="Calibri"/>
          <w:sz w:val="23"/>
          <w:szCs w:val="23"/>
          <w:bdr w:val="none" w:sz="0" w:space="0" w:color="auto"/>
          <w:lang w:eastAsia="en-US"/>
        </w:rPr>
        <w:t>fomenta</w:t>
      </w:r>
      <w:r>
        <w:rPr>
          <w:rFonts w:ascii="Calibri" w:eastAsiaTheme="minorHAnsi" w:hAnsi="Calibri" w:cs="Calibri"/>
          <w:sz w:val="23"/>
          <w:szCs w:val="23"/>
          <w:bdr w:val="none" w:sz="0" w:space="0" w:color="auto"/>
          <w:lang w:eastAsia="en-US"/>
        </w:rPr>
        <w:t>ndo</w:t>
      </w:r>
      <w:r w:rsidRPr="001D74C4">
        <w:rPr>
          <w:rFonts w:ascii="Calibri" w:eastAsiaTheme="minorHAnsi" w:hAnsi="Calibri" w:cs="Calibri"/>
          <w:sz w:val="23"/>
          <w:szCs w:val="23"/>
          <w:bdr w:val="none" w:sz="0" w:space="0" w:color="auto"/>
          <w:lang w:eastAsia="en-US"/>
        </w:rPr>
        <w:t xml:space="preserve"> </w:t>
      </w:r>
      <w:r>
        <w:rPr>
          <w:rFonts w:ascii="Calibri" w:eastAsiaTheme="minorHAnsi" w:hAnsi="Calibri" w:cs="Calibri"/>
          <w:sz w:val="23"/>
          <w:szCs w:val="23"/>
          <w:bdr w:val="none" w:sz="0" w:space="0" w:color="auto"/>
          <w:lang w:eastAsia="en-US"/>
        </w:rPr>
        <w:t>el</w:t>
      </w:r>
      <w:r w:rsidRPr="001D74C4">
        <w:rPr>
          <w:rFonts w:ascii="Calibri" w:eastAsiaTheme="minorHAnsi" w:hAnsi="Calibri" w:cs="Calibri"/>
          <w:sz w:val="23"/>
          <w:szCs w:val="23"/>
          <w:bdr w:val="none" w:sz="0" w:space="0" w:color="auto"/>
          <w:lang w:eastAsia="en-US"/>
        </w:rPr>
        <w:t xml:space="preserve"> diálogo constante con nuestro públic</w:t>
      </w:r>
      <w:r>
        <w:rPr>
          <w:rFonts w:ascii="Calibri" w:eastAsiaTheme="minorHAnsi" w:hAnsi="Calibri" w:cs="Calibri"/>
          <w:sz w:val="23"/>
          <w:szCs w:val="23"/>
          <w:bdr w:val="none" w:sz="0" w:space="0" w:color="auto"/>
          <w:lang w:eastAsia="en-US"/>
        </w:rPr>
        <w:t>o es otro de nuestros grandes objetivos.</w:t>
      </w:r>
    </w:p>
    <w:p w14:paraId="3BE948DD" w14:textId="77777777" w:rsidR="0048518D" w:rsidRDefault="0048518D" w:rsidP="00F41BE2">
      <w:pPr>
        <w:spacing w:before="120" w:after="120" w:line="288" w:lineRule="auto"/>
        <w:jc w:val="both"/>
        <w:rPr>
          <w:rFonts w:ascii="Calibri" w:hAnsi="Calibri" w:cs="Calibri"/>
          <w:color w:val="auto"/>
          <w:sz w:val="22"/>
          <w:szCs w:val="22"/>
        </w:rPr>
      </w:pPr>
    </w:p>
    <w:p w14:paraId="36505F72" w14:textId="74745B9C" w:rsidR="0048518D" w:rsidRDefault="0048518D" w:rsidP="0048518D">
      <w:pPr>
        <w:spacing w:before="120" w:after="120" w:line="288" w:lineRule="auto"/>
        <w:jc w:val="both"/>
        <w:rPr>
          <w:rFonts w:ascii="Calibri" w:eastAsiaTheme="minorHAnsi" w:hAnsi="Calibri" w:cs="Calibri"/>
          <w:sz w:val="23"/>
          <w:szCs w:val="23"/>
          <w:bdr w:val="none" w:sz="0" w:space="0" w:color="auto"/>
          <w:lang w:eastAsia="en-US"/>
        </w:rPr>
      </w:pPr>
      <w:r>
        <w:rPr>
          <w:rFonts w:ascii="Calibri" w:eastAsiaTheme="minorHAnsi" w:hAnsi="Calibri" w:cs="Calibri"/>
          <w:sz w:val="23"/>
          <w:szCs w:val="23"/>
          <w:bdr w:val="none" w:sz="0" w:space="0" w:color="auto"/>
          <w:lang w:eastAsia="en-US"/>
        </w:rPr>
        <w:lastRenderedPageBreak/>
        <w:t>Es muy importante destacar e</w:t>
      </w:r>
      <w:r w:rsidRPr="001D74C4">
        <w:rPr>
          <w:rFonts w:ascii="Calibri" w:eastAsiaTheme="minorHAnsi" w:hAnsi="Calibri" w:cs="Calibri"/>
          <w:sz w:val="23"/>
          <w:szCs w:val="23"/>
          <w:bdr w:val="none" w:sz="0" w:space="0" w:color="auto"/>
          <w:lang w:eastAsia="en-US"/>
        </w:rPr>
        <w:t xml:space="preserve">l proceso de transformación digital que estamos llevando a cabo. Una de las estrategias clave es la colaboración y el uso compartido de datos, que se han vuelto esenciales en nuestras decisiones. En este sentido, </w:t>
      </w:r>
      <w:r>
        <w:rPr>
          <w:rFonts w:ascii="Calibri" w:eastAsiaTheme="minorHAnsi" w:hAnsi="Calibri" w:cs="Calibri"/>
          <w:sz w:val="23"/>
          <w:szCs w:val="23"/>
          <w:bdr w:val="none" w:sz="0" w:space="0" w:color="auto"/>
          <w:lang w:eastAsia="en-US"/>
        </w:rPr>
        <w:t xml:space="preserve">se ha levantado un espacio único de datos turísticos canarios y sobre este, la plataforma de inteligencia turística (instrumentos </w:t>
      </w:r>
      <w:r w:rsidR="00513228">
        <w:rPr>
          <w:rFonts w:ascii="Calibri" w:eastAsiaTheme="minorHAnsi" w:hAnsi="Calibri" w:cs="Calibri"/>
          <w:sz w:val="23"/>
          <w:szCs w:val="23"/>
          <w:bdr w:val="none" w:sz="0" w:space="0" w:color="auto"/>
          <w:lang w:eastAsia="en-US"/>
        </w:rPr>
        <w:t>que desarrollan</w:t>
      </w:r>
      <w:r>
        <w:rPr>
          <w:rFonts w:ascii="Calibri" w:eastAsiaTheme="minorHAnsi" w:hAnsi="Calibri" w:cs="Calibri"/>
          <w:sz w:val="23"/>
          <w:szCs w:val="23"/>
          <w:bdr w:val="none" w:sz="0" w:space="0" w:color="auto"/>
          <w:lang w:eastAsia="en-US"/>
        </w:rPr>
        <w:t xml:space="preserve"> el Observatorio </w:t>
      </w:r>
      <w:r w:rsidR="00513228">
        <w:rPr>
          <w:rFonts w:ascii="Calibri" w:eastAsiaTheme="minorHAnsi" w:hAnsi="Calibri" w:cs="Calibri"/>
          <w:sz w:val="23"/>
          <w:szCs w:val="23"/>
          <w:bdr w:val="none" w:sz="0" w:space="0" w:color="auto"/>
          <w:lang w:eastAsia="en-US"/>
        </w:rPr>
        <w:t xml:space="preserve">Turístico) y </w:t>
      </w:r>
      <w:r w:rsidR="00435A1B">
        <w:rPr>
          <w:rFonts w:ascii="Calibri" w:eastAsiaTheme="minorHAnsi" w:hAnsi="Calibri" w:cs="Calibri"/>
          <w:sz w:val="23"/>
          <w:szCs w:val="23"/>
          <w:bdr w:val="none" w:sz="0" w:space="0" w:color="auto"/>
          <w:lang w:eastAsia="en-US"/>
        </w:rPr>
        <w:t xml:space="preserve">se ha </w:t>
      </w:r>
      <w:r>
        <w:rPr>
          <w:rFonts w:ascii="Calibri" w:eastAsiaTheme="minorHAnsi" w:hAnsi="Calibri" w:cs="Calibri"/>
          <w:sz w:val="23"/>
          <w:szCs w:val="23"/>
          <w:bdr w:val="none" w:sz="0" w:space="0" w:color="auto"/>
          <w:lang w:eastAsia="en-US"/>
        </w:rPr>
        <w:t>puest</w:t>
      </w:r>
      <w:r w:rsidR="00435A1B">
        <w:rPr>
          <w:rFonts w:ascii="Calibri" w:eastAsiaTheme="minorHAnsi" w:hAnsi="Calibri" w:cs="Calibri"/>
          <w:sz w:val="23"/>
          <w:szCs w:val="23"/>
          <w:bdr w:val="none" w:sz="0" w:space="0" w:color="auto"/>
          <w:lang w:eastAsia="en-US"/>
        </w:rPr>
        <w:t>o</w:t>
      </w:r>
      <w:r>
        <w:rPr>
          <w:rFonts w:ascii="Calibri" w:eastAsiaTheme="minorHAnsi" w:hAnsi="Calibri" w:cs="Calibri"/>
          <w:sz w:val="23"/>
          <w:szCs w:val="23"/>
          <w:bdr w:val="none" w:sz="0" w:space="0" w:color="auto"/>
          <w:lang w:eastAsia="en-US"/>
        </w:rPr>
        <w:t xml:space="preserve"> a</w:t>
      </w:r>
      <w:r w:rsidRPr="001D74C4">
        <w:rPr>
          <w:rFonts w:ascii="Calibri" w:eastAsiaTheme="minorHAnsi" w:hAnsi="Calibri" w:cs="Calibri"/>
          <w:sz w:val="23"/>
          <w:szCs w:val="23"/>
          <w:bdr w:val="none" w:sz="0" w:space="0" w:color="auto"/>
          <w:lang w:eastAsia="en-US"/>
        </w:rPr>
        <w:t xml:space="preserve"> disposición </w:t>
      </w:r>
      <w:r w:rsidR="00435A1B">
        <w:rPr>
          <w:rFonts w:ascii="Calibri" w:eastAsiaTheme="minorHAnsi" w:hAnsi="Calibri" w:cs="Calibri"/>
          <w:sz w:val="23"/>
          <w:szCs w:val="23"/>
          <w:bdr w:val="none" w:sz="0" w:space="0" w:color="auto"/>
          <w:lang w:eastAsia="en-US"/>
        </w:rPr>
        <w:t xml:space="preserve">de otras entidades </w:t>
      </w:r>
      <w:r w:rsidR="00B06FFE">
        <w:rPr>
          <w:rFonts w:ascii="Calibri" w:eastAsiaTheme="minorHAnsi" w:hAnsi="Calibri" w:cs="Calibri"/>
          <w:sz w:val="23"/>
          <w:szCs w:val="23"/>
          <w:bdr w:val="none" w:sz="0" w:space="0" w:color="auto"/>
          <w:lang w:eastAsia="en-US"/>
        </w:rPr>
        <w:t xml:space="preserve">públicas, </w:t>
      </w:r>
      <w:r w:rsidR="00B06FFE" w:rsidRPr="001D74C4">
        <w:rPr>
          <w:rFonts w:ascii="Calibri" w:eastAsiaTheme="minorHAnsi" w:hAnsi="Calibri" w:cs="Calibri"/>
          <w:sz w:val="23"/>
          <w:szCs w:val="23"/>
          <w:bdr w:val="none" w:sz="0" w:space="0" w:color="auto"/>
          <w:lang w:eastAsia="en-US"/>
        </w:rPr>
        <w:t>herramientas</w:t>
      </w:r>
      <w:r>
        <w:rPr>
          <w:rFonts w:ascii="Calibri" w:eastAsiaTheme="minorHAnsi" w:hAnsi="Calibri" w:cs="Calibri"/>
          <w:sz w:val="23"/>
          <w:szCs w:val="23"/>
          <w:bdr w:val="none" w:sz="0" w:space="0" w:color="auto"/>
          <w:lang w:eastAsia="en-US"/>
        </w:rPr>
        <w:t xml:space="preserve"> tales </w:t>
      </w:r>
      <w:r w:rsidRPr="001D74C4">
        <w:rPr>
          <w:rFonts w:ascii="Calibri" w:eastAsiaTheme="minorHAnsi" w:hAnsi="Calibri" w:cs="Calibri"/>
          <w:sz w:val="23"/>
          <w:szCs w:val="23"/>
          <w:bdr w:val="none" w:sz="0" w:space="0" w:color="auto"/>
          <w:lang w:eastAsia="en-US"/>
        </w:rPr>
        <w:t xml:space="preserve">como nuestro </w:t>
      </w:r>
      <w:r w:rsidR="00513228" w:rsidRPr="001D74C4">
        <w:rPr>
          <w:rFonts w:ascii="Calibri" w:eastAsiaTheme="minorHAnsi" w:hAnsi="Calibri" w:cs="Calibri"/>
          <w:sz w:val="23"/>
          <w:szCs w:val="23"/>
          <w:bdr w:val="none" w:sz="0" w:space="0" w:color="auto"/>
          <w:lang w:eastAsia="en-US"/>
        </w:rPr>
        <w:t xml:space="preserve">CRM </w:t>
      </w:r>
      <w:r w:rsidR="00513228">
        <w:rPr>
          <w:rFonts w:ascii="Calibri" w:eastAsiaTheme="minorHAnsi" w:hAnsi="Calibri" w:cs="Calibri"/>
          <w:sz w:val="23"/>
          <w:szCs w:val="23"/>
          <w:bdr w:val="none" w:sz="0" w:space="0" w:color="auto"/>
          <w:lang w:eastAsia="en-US"/>
        </w:rPr>
        <w:t>y</w:t>
      </w:r>
      <w:r>
        <w:rPr>
          <w:rFonts w:ascii="Calibri" w:eastAsiaTheme="minorHAnsi" w:hAnsi="Calibri" w:cs="Calibri"/>
          <w:sz w:val="23"/>
          <w:szCs w:val="23"/>
          <w:bdr w:val="none" w:sz="0" w:space="0" w:color="auto"/>
          <w:lang w:eastAsia="en-US"/>
        </w:rPr>
        <w:t xml:space="preserve"> el ecosistema de holaIslasCanarias.com (La Palma, La Gomera y Fuerteventura, próximamente El Hierro)</w:t>
      </w:r>
      <w:r w:rsidRPr="001D74C4">
        <w:rPr>
          <w:rFonts w:ascii="Calibri" w:eastAsiaTheme="minorHAnsi" w:hAnsi="Calibri" w:cs="Calibri"/>
          <w:sz w:val="23"/>
          <w:szCs w:val="23"/>
          <w:bdr w:val="none" w:sz="0" w:space="0" w:color="auto"/>
          <w:lang w:eastAsia="en-US"/>
        </w:rPr>
        <w:t xml:space="preserve">. </w:t>
      </w:r>
      <w:r w:rsidR="00513228">
        <w:rPr>
          <w:rFonts w:ascii="Calibri" w:eastAsiaTheme="minorHAnsi" w:hAnsi="Calibri" w:cs="Calibri"/>
          <w:sz w:val="23"/>
          <w:szCs w:val="23"/>
          <w:bdr w:val="none" w:sz="0" w:space="0" w:color="auto"/>
          <w:lang w:eastAsia="en-US"/>
        </w:rPr>
        <w:t xml:space="preserve"> La conectividad de las islas es un factor clave de trabajo ya que nos posiciona razonadamente en la toma de decisiones y en el conocimiento del alcance de nuestros visitantes en el futuro </w:t>
      </w:r>
      <w:r w:rsidR="00435A1B">
        <w:rPr>
          <w:rFonts w:ascii="Calibri" w:eastAsiaTheme="minorHAnsi" w:hAnsi="Calibri" w:cs="Calibri"/>
          <w:sz w:val="23"/>
          <w:szCs w:val="23"/>
          <w:bdr w:val="none" w:sz="0" w:space="0" w:color="auto"/>
          <w:lang w:eastAsia="en-US"/>
        </w:rPr>
        <w:t>más</w:t>
      </w:r>
      <w:r w:rsidR="00513228">
        <w:rPr>
          <w:rFonts w:ascii="Calibri" w:eastAsiaTheme="minorHAnsi" w:hAnsi="Calibri" w:cs="Calibri"/>
          <w:sz w:val="23"/>
          <w:szCs w:val="23"/>
          <w:bdr w:val="none" w:sz="0" w:space="0" w:color="auto"/>
          <w:lang w:eastAsia="en-US"/>
        </w:rPr>
        <w:t xml:space="preserve"> inmediato.</w:t>
      </w:r>
    </w:p>
    <w:p w14:paraId="17ED99D9" w14:textId="77777777" w:rsidR="0048518D" w:rsidRDefault="0048518D" w:rsidP="00F41BE2">
      <w:pPr>
        <w:spacing w:before="120" w:after="120" w:line="288" w:lineRule="auto"/>
        <w:jc w:val="both"/>
        <w:rPr>
          <w:rFonts w:ascii="Calibri" w:hAnsi="Calibri" w:cs="Calibri"/>
          <w:color w:val="auto"/>
          <w:sz w:val="22"/>
          <w:szCs w:val="22"/>
        </w:rPr>
      </w:pPr>
    </w:p>
    <w:p w14:paraId="0026F629" w14:textId="3F0CE4FA" w:rsidR="00035AB4" w:rsidRDefault="00513228" w:rsidP="00F41BE2">
      <w:pPr>
        <w:spacing w:before="120" w:after="120" w:line="288" w:lineRule="auto"/>
        <w:jc w:val="both"/>
        <w:rPr>
          <w:rFonts w:ascii="Calibri" w:hAnsi="Calibri" w:cs="Calibri"/>
          <w:color w:val="auto"/>
          <w:sz w:val="22"/>
          <w:szCs w:val="22"/>
        </w:rPr>
      </w:pPr>
      <w:r>
        <w:rPr>
          <w:rFonts w:ascii="Calibri" w:hAnsi="Calibri" w:cs="Calibri"/>
          <w:color w:val="auto"/>
          <w:sz w:val="22"/>
          <w:szCs w:val="22"/>
        </w:rPr>
        <w:t>Concretamente, e</w:t>
      </w:r>
      <w:r w:rsidR="007C4D55" w:rsidRPr="008C0CE1">
        <w:rPr>
          <w:rFonts w:ascii="Calibri" w:hAnsi="Calibri" w:cs="Calibri"/>
          <w:color w:val="auto"/>
          <w:sz w:val="22"/>
          <w:szCs w:val="22"/>
        </w:rPr>
        <w:t>l</w:t>
      </w:r>
      <w:r w:rsidR="00070D73" w:rsidRPr="008C0CE1">
        <w:rPr>
          <w:rFonts w:ascii="Calibri" w:hAnsi="Calibri" w:cs="Calibri"/>
          <w:color w:val="auto"/>
          <w:sz w:val="22"/>
          <w:szCs w:val="22"/>
        </w:rPr>
        <w:t xml:space="preserve"> Plan de Actuación definido</w:t>
      </w:r>
      <w:r w:rsidR="007C4D55" w:rsidRPr="008C0CE1">
        <w:rPr>
          <w:rFonts w:ascii="Calibri" w:hAnsi="Calibri" w:cs="Calibri"/>
          <w:color w:val="auto"/>
          <w:sz w:val="22"/>
          <w:szCs w:val="22"/>
        </w:rPr>
        <w:t xml:space="preserve"> para el ejercicio 2024</w:t>
      </w:r>
      <w:r w:rsidR="00070D73" w:rsidRPr="008C0CE1">
        <w:rPr>
          <w:rFonts w:ascii="Calibri" w:hAnsi="Calibri" w:cs="Calibri"/>
          <w:color w:val="auto"/>
          <w:sz w:val="22"/>
          <w:szCs w:val="22"/>
        </w:rPr>
        <w:t xml:space="preserve"> y aprobado </w:t>
      </w:r>
      <w:r w:rsidR="00035AB4" w:rsidRPr="008C0CE1">
        <w:rPr>
          <w:rFonts w:ascii="Calibri" w:hAnsi="Calibri" w:cs="Calibri"/>
          <w:color w:val="auto"/>
          <w:sz w:val="22"/>
          <w:szCs w:val="22"/>
        </w:rPr>
        <w:t xml:space="preserve">en Consejo de Administración con fecha 22 de marzo del 2024, </w:t>
      </w:r>
      <w:r w:rsidR="00070D73" w:rsidRPr="008C0CE1">
        <w:rPr>
          <w:rFonts w:ascii="Calibri" w:hAnsi="Calibri" w:cs="Calibri"/>
          <w:color w:val="auto"/>
          <w:sz w:val="22"/>
          <w:szCs w:val="22"/>
        </w:rPr>
        <w:t xml:space="preserve">establece un Presupuesto por </w:t>
      </w:r>
      <w:r w:rsidR="000633EE" w:rsidRPr="008C0CE1">
        <w:rPr>
          <w:rFonts w:ascii="Calibri" w:hAnsi="Calibri" w:cs="Calibri"/>
          <w:color w:val="auto"/>
          <w:sz w:val="22"/>
          <w:szCs w:val="22"/>
        </w:rPr>
        <w:tab/>
        <w:t>Programas</w:t>
      </w:r>
      <w:r w:rsidR="00F41BE2">
        <w:rPr>
          <w:rFonts w:ascii="Calibri" w:hAnsi="Calibri" w:cs="Calibri"/>
          <w:color w:val="auto"/>
          <w:sz w:val="22"/>
          <w:szCs w:val="22"/>
        </w:rPr>
        <w:t xml:space="preserve"> </w:t>
      </w:r>
      <w:r w:rsidR="00070D73" w:rsidRPr="008C0CE1">
        <w:rPr>
          <w:rFonts w:ascii="Calibri" w:hAnsi="Calibri" w:cs="Calibri"/>
          <w:color w:val="auto"/>
          <w:sz w:val="22"/>
          <w:szCs w:val="22"/>
        </w:rPr>
        <w:t xml:space="preserve">para el que se presenta a continuación su seguimiento real con cifras cerradas al </w:t>
      </w:r>
      <w:r w:rsidR="001D1C68" w:rsidRPr="008C0CE1">
        <w:rPr>
          <w:rFonts w:ascii="Calibri" w:hAnsi="Calibri" w:cs="Calibri"/>
          <w:color w:val="auto"/>
          <w:sz w:val="22"/>
          <w:szCs w:val="22"/>
        </w:rPr>
        <w:t>3</w:t>
      </w:r>
      <w:r w:rsidR="00F41BE2">
        <w:rPr>
          <w:rFonts w:ascii="Calibri" w:hAnsi="Calibri" w:cs="Calibri"/>
          <w:color w:val="auto"/>
          <w:sz w:val="22"/>
          <w:szCs w:val="22"/>
        </w:rPr>
        <w:t>1</w:t>
      </w:r>
      <w:r w:rsidR="000633EE" w:rsidRPr="008C0CE1">
        <w:rPr>
          <w:rFonts w:ascii="Calibri" w:hAnsi="Calibri" w:cs="Calibri"/>
          <w:color w:val="auto"/>
          <w:sz w:val="22"/>
          <w:szCs w:val="22"/>
        </w:rPr>
        <w:t xml:space="preserve"> de</w:t>
      </w:r>
      <w:r w:rsidR="00070D73" w:rsidRPr="008C0CE1">
        <w:rPr>
          <w:rFonts w:ascii="Calibri" w:hAnsi="Calibri" w:cs="Calibri"/>
          <w:color w:val="auto"/>
          <w:sz w:val="22"/>
          <w:szCs w:val="22"/>
        </w:rPr>
        <w:t xml:space="preserve"> </w:t>
      </w:r>
      <w:r w:rsidR="00F41BE2">
        <w:rPr>
          <w:rFonts w:ascii="Calibri" w:hAnsi="Calibri" w:cs="Calibri"/>
          <w:color w:val="auto"/>
          <w:sz w:val="22"/>
          <w:szCs w:val="22"/>
        </w:rPr>
        <w:t>diciembre</w:t>
      </w:r>
      <w:r w:rsidR="00070D73" w:rsidRPr="008C0CE1">
        <w:rPr>
          <w:rFonts w:ascii="Calibri" w:hAnsi="Calibri" w:cs="Calibri"/>
          <w:color w:val="auto"/>
          <w:sz w:val="22"/>
          <w:szCs w:val="22"/>
        </w:rPr>
        <w:t xml:space="preserve"> de 202</w:t>
      </w:r>
      <w:r w:rsidR="00C87581" w:rsidRPr="008C0CE1">
        <w:rPr>
          <w:rFonts w:ascii="Calibri" w:hAnsi="Calibri" w:cs="Calibri"/>
          <w:color w:val="auto"/>
          <w:sz w:val="22"/>
          <w:szCs w:val="22"/>
        </w:rPr>
        <w:t>4</w:t>
      </w:r>
      <w:r w:rsidR="00070D73" w:rsidRPr="008C0CE1">
        <w:rPr>
          <w:rFonts w:ascii="Calibri" w:hAnsi="Calibri" w:cs="Calibri"/>
          <w:color w:val="auto"/>
          <w:sz w:val="22"/>
          <w:szCs w:val="22"/>
        </w:rPr>
        <w:t xml:space="preserve"> (Fuentes: GESTION PROYECTOS “PENTAHO” Y CONTABILIDAD “NEWGEN”):</w:t>
      </w:r>
    </w:p>
    <w:p w14:paraId="706BF4CA" w14:textId="77777777" w:rsidR="00F41BE2" w:rsidRPr="00F41BE2" w:rsidRDefault="00F41BE2" w:rsidP="00F41BE2">
      <w:pPr>
        <w:spacing w:before="120" w:after="120" w:line="288" w:lineRule="auto"/>
        <w:jc w:val="both"/>
        <w:rPr>
          <w:rFonts w:ascii="Calibri" w:hAnsi="Calibri" w:cs="Calibri"/>
          <w:color w:val="auto"/>
          <w:sz w:val="22"/>
          <w:szCs w:val="22"/>
        </w:rPr>
      </w:pPr>
    </w:p>
    <w:p w14:paraId="4D6B187B" w14:textId="77777777" w:rsidR="00745CB4" w:rsidRDefault="00F41BE2" w:rsidP="00745CB4">
      <w:pPr>
        <w:spacing w:before="120" w:after="120" w:line="288" w:lineRule="auto"/>
        <w:jc w:val="center"/>
        <w:rPr>
          <w:rFonts w:ascii="Calibri" w:hAnsi="Calibri" w:cs="Calibri"/>
          <w:sz w:val="22"/>
          <w:szCs w:val="22"/>
        </w:rPr>
      </w:pPr>
      <w:r w:rsidRPr="00F41BE2">
        <w:rPr>
          <w:noProof/>
        </w:rPr>
        <w:drawing>
          <wp:inline distT="0" distB="0" distL="0" distR="0" wp14:anchorId="1AF248AD" wp14:editId="0441866D">
            <wp:extent cx="4638675" cy="3176202"/>
            <wp:effectExtent l="0" t="0" r="0" b="5715"/>
            <wp:docPr id="6393947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6649" cy="3188509"/>
                    </a:xfrm>
                    <a:prstGeom prst="rect">
                      <a:avLst/>
                    </a:prstGeom>
                    <a:noFill/>
                    <a:ln>
                      <a:noFill/>
                    </a:ln>
                  </pic:spPr>
                </pic:pic>
              </a:graphicData>
            </a:graphic>
          </wp:inline>
        </w:drawing>
      </w:r>
    </w:p>
    <w:p w14:paraId="6950964E" w14:textId="77777777" w:rsidR="00435A1B" w:rsidRDefault="00435A1B" w:rsidP="00435A1B">
      <w:pPr>
        <w:spacing w:before="120" w:after="120" w:line="288" w:lineRule="auto"/>
        <w:rPr>
          <w:rFonts w:ascii="Calibri" w:hAnsi="Calibri" w:cs="Calibri"/>
          <w:sz w:val="22"/>
          <w:szCs w:val="22"/>
        </w:rPr>
      </w:pPr>
    </w:p>
    <w:p w14:paraId="31F04756" w14:textId="77777777" w:rsidR="00435A1B" w:rsidRDefault="00435A1B" w:rsidP="00435A1B">
      <w:pPr>
        <w:spacing w:before="120" w:after="120" w:line="288" w:lineRule="auto"/>
        <w:rPr>
          <w:rFonts w:ascii="Calibri" w:hAnsi="Calibri" w:cs="Calibri"/>
          <w:sz w:val="22"/>
          <w:szCs w:val="22"/>
        </w:rPr>
      </w:pPr>
    </w:p>
    <w:p w14:paraId="5C9374AB" w14:textId="6EE8BE55" w:rsidR="0097410B" w:rsidRPr="00CA4E8B" w:rsidRDefault="00E63E2A" w:rsidP="00CA4E8B">
      <w:pPr>
        <w:spacing w:before="120" w:after="120" w:line="288" w:lineRule="auto"/>
        <w:rPr>
          <w:rFonts w:ascii="Calibri" w:hAnsi="Calibri" w:cs="Calibri"/>
          <w:sz w:val="22"/>
          <w:szCs w:val="22"/>
        </w:rPr>
      </w:pPr>
      <w:r>
        <w:rPr>
          <w:rFonts w:ascii="Calibri" w:hAnsi="Calibri" w:cs="Calibri"/>
          <w:sz w:val="22"/>
          <w:szCs w:val="22"/>
        </w:rPr>
        <w:lastRenderedPageBreak/>
        <w:t>S</w:t>
      </w:r>
      <w:r w:rsidRPr="002C3FFF">
        <w:rPr>
          <w:rFonts w:ascii="Calibri" w:hAnsi="Calibri" w:cs="Calibri"/>
          <w:sz w:val="22"/>
          <w:szCs w:val="22"/>
        </w:rPr>
        <w:t>e adjunta desglosada la misma información anterior con detalle por programa de actuación y</w:t>
      </w:r>
      <w:r>
        <w:rPr>
          <w:rFonts w:ascii="Calibri" w:hAnsi="Calibri" w:cs="Calibri"/>
          <w:sz w:val="22"/>
          <w:szCs w:val="22"/>
        </w:rPr>
        <w:t xml:space="preserve"> </w:t>
      </w:r>
      <w:r w:rsidRPr="002C3FFF">
        <w:rPr>
          <w:rFonts w:ascii="Calibri" w:hAnsi="Calibri" w:cs="Calibri"/>
          <w:sz w:val="22"/>
          <w:szCs w:val="22"/>
        </w:rPr>
        <w:t>planes:</w:t>
      </w:r>
    </w:p>
    <w:p w14:paraId="000A19E1" w14:textId="14C87370" w:rsidR="00E63E2A" w:rsidRPr="001E2DBE" w:rsidRDefault="00E63E2A" w:rsidP="00E63E2A">
      <w:pPr>
        <w:spacing w:before="120" w:after="120" w:line="288" w:lineRule="auto"/>
        <w:jc w:val="center"/>
        <w:rPr>
          <w:rFonts w:ascii="Calibri" w:eastAsiaTheme="minorHAnsi" w:hAnsi="Calibri" w:cs="Calibri"/>
          <w:sz w:val="23"/>
          <w:szCs w:val="23"/>
          <w:bdr w:val="none" w:sz="0" w:space="0" w:color="auto"/>
          <w:lang w:eastAsia="en-US"/>
        </w:rPr>
      </w:pPr>
      <w:r w:rsidRPr="00E63E2A">
        <w:rPr>
          <w:noProof/>
        </w:rPr>
        <w:drawing>
          <wp:inline distT="0" distB="0" distL="0" distR="0" wp14:anchorId="483DC056" wp14:editId="653855A4">
            <wp:extent cx="5381501" cy="6838950"/>
            <wp:effectExtent l="0" t="0" r="0" b="0"/>
            <wp:docPr id="13555694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0346" cy="6850190"/>
                    </a:xfrm>
                    <a:prstGeom prst="rect">
                      <a:avLst/>
                    </a:prstGeom>
                    <a:noFill/>
                    <a:ln>
                      <a:noFill/>
                    </a:ln>
                  </pic:spPr>
                </pic:pic>
              </a:graphicData>
            </a:graphic>
          </wp:inline>
        </w:drawing>
      </w:r>
    </w:p>
    <w:p w14:paraId="0C48EC6D" w14:textId="02C1FFC5" w:rsidR="00550BE9" w:rsidRPr="00550BE9" w:rsidRDefault="00550BE9" w:rsidP="00550BE9">
      <w:pPr>
        <w:spacing w:before="120" w:after="120" w:line="288" w:lineRule="auto"/>
        <w:jc w:val="both"/>
        <w:rPr>
          <w:rFonts w:ascii="Calibri" w:hAnsi="Calibri" w:cs="Calibri"/>
          <w:color w:val="auto"/>
          <w:sz w:val="22"/>
          <w:szCs w:val="22"/>
        </w:rPr>
      </w:pPr>
      <w:bookmarkStart w:id="1" w:name="_Hlk193210025"/>
      <w:r w:rsidRPr="00821BE5">
        <w:rPr>
          <w:rFonts w:ascii="Calibri" w:hAnsi="Calibri" w:cs="Calibri"/>
          <w:color w:val="auto"/>
          <w:sz w:val="22"/>
          <w:szCs w:val="22"/>
        </w:rPr>
        <w:lastRenderedPageBreak/>
        <w:t>Es muy destacable para este ejercicio 2024, la capacidad que ha tenido Turismo de Islas Canarias para poder llegar al cliente final en 2</w:t>
      </w:r>
      <w:r w:rsidR="00821BE5">
        <w:rPr>
          <w:rFonts w:ascii="Calibri" w:hAnsi="Calibri" w:cs="Calibri"/>
          <w:color w:val="auto"/>
          <w:sz w:val="22"/>
          <w:szCs w:val="22"/>
        </w:rPr>
        <w:t>3</w:t>
      </w:r>
      <w:r w:rsidRPr="00821BE5">
        <w:rPr>
          <w:rFonts w:ascii="Calibri" w:hAnsi="Calibri" w:cs="Calibri"/>
          <w:color w:val="auto"/>
          <w:sz w:val="22"/>
          <w:szCs w:val="22"/>
        </w:rPr>
        <w:t xml:space="preserve"> mercados europeos en 1</w:t>
      </w:r>
      <w:r w:rsidR="00821BE5">
        <w:rPr>
          <w:rFonts w:ascii="Calibri" w:hAnsi="Calibri" w:cs="Calibri"/>
          <w:color w:val="auto"/>
          <w:sz w:val="22"/>
          <w:szCs w:val="22"/>
        </w:rPr>
        <w:t>8</w:t>
      </w:r>
      <w:r w:rsidRPr="00821BE5">
        <w:rPr>
          <w:rFonts w:ascii="Calibri" w:hAnsi="Calibri" w:cs="Calibri"/>
          <w:color w:val="auto"/>
          <w:sz w:val="22"/>
          <w:szCs w:val="22"/>
        </w:rPr>
        <w:t xml:space="preserve"> idiomas. Concretamente y gracias al talento de su equipo humano, las innovaciones tecnológicas desplegadas y el gran ecosistema de las empresas colaboradores han permitido impactar publicitariamente a 2.</w:t>
      </w:r>
      <w:r w:rsidR="00821BE5">
        <w:rPr>
          <w:rFonts w:ascii="Calibri" w:hAnsi="Calibri" w:cs="Calibri"/>
          <w:color w:val="auto"/>
          <w:sz w:val="22"/>
          <w:szCs w:val="22"/>
        </w:rPr>
        <w:t xml:space="preserve">004 millones de impactos publicitarios y 10 millones de impactos a </w:t>
      </w:r>
      <w:r w:rsidRPr="00821BE5">
        <w:rPr>
          <w:rFonts w:ascii="Calibri" w:hAnsi="Calibri" w:cs="Calibri"/>
          <w:color w:val="auto"/>
          <w:sz w:val="22"/>
          <w:szCs w:val="22"/>
        </w:rPr>
        <w:t xml:space="preserve">público profesional (Fuente </w:t>
      </w:r>
      <w:proofErr w:type="spellStart"/>
      <w:r w:rsidR="00821BE5">
        <w:rPr>
          <w:rFonts w:ascii="Calibri" w:hAnsi="Calibri" w:cs="Calibri"/>
          <w:color w:val="auto"/>
          <w:sz w:val="22"/>
          <w:szCs w:val="22"/>
        </w:rPr>
        <w:t>Eulerian</w:t>
      </w:r>
      <w:proofErr w:type="spellEnd"/>
      <w:r w:rsidR="00821BE5">
        <w:rPr>
          <w:rFonts w:ascii="Calibri" w:hAnsi="Calibri" w:cs="Calibri"/>
          <w:color w:val="auto"/>
          <w:sz w:val="22"/>
          <w:szCs w:val="22"/>
        </w:rPr>
        <w:t xml:space="preserve"> 2024), </w:t>
      </w:r>
      <w:r w:rsidRPr="00821BE5">
        <w:rPr>
          <w:rFonts w:ascii="Calibri" w:hAnsi="Calibri" w:cs="Calibri"/>
          <w:color w:val="auto"/>
          <w:sz w:val="22"/>
          <w:szCs w:val="22"/>
        </w:rPr>
        <w:t>de forma segmentada y con los contenidos más afines para cada audiencia.</w:t>
      </w:r>
      <w:r w:rsidR="004520C4" w:rsidRPr="00821BE5">
        <w:rPr>
          <w:rFonts w:ascii="Calibri" w:hAnsi="Calibri" w:cs="Calibri"/>
          <w:color w:val="auto"/>
          <w:sz w:val="22"/>
          <w:szCs w:val="22"/>
        </w:rPr>
        <w:t xml:space="preserve"> </w:t>
      </w:r>
      <w:r w:rsidR="00821BE5" w:rsidRPr="00821BE5">
        <w:rPr>
          <w:rFonts w:ascii="Calibri" w:hAnsi="Calibri" w:cs="Calibri"/>
          <w:color w:val="auto"/>
          <w:sz w:val="22"/>
          <w:szCs w:val="22"/>
        </w:rPr>
        <w:t xml:space="preserve">La web </w:t>
      </w:r>
      <w:proofErr w:type="spellStart"/>
      <w:r w:rsidR="00821BE5" w:rsidRPr="00821BE5">
        <w:rPr>
          <w:rFonts w:ascii="Calibri" w:hAnsi="Calibri" w:cs="Calibri"/>
          <w:color w:val="auto"/>
          <w:sz w:val="22"/>
          <w:szCs w:val="22"/>
        </w:rPr>
        <w:t>holaislascanarias</w:t>
      </w:r>
      <w:proofErr w:type="spellEnd"/>
      <w:r w:rsidR="00821BE5" w:rsidRPr="00821BE5">
        <w:rPr>
          <w:rFonts w:ascii="Calibri" w:hAnsi="Calibri" w:cs="Calibri"/>
          <w:color w:val="auto"/>
          <w:sz w:val="22"/>
          <w:szCs w:val="22"/>
        </w:rPr>
        <w:t xml:space="preserve"> creció un 56% en tráfico orgánico y sumó la isla de La Palma, a través de un convenio de </w:t>
      </w:r>
      <w:r w:rsidR="00AD72DE" w:rsidRPr="00821BE5">
        <w:rPr>
          <w:rFonts w:ascii="Calibri" w:hAnsi="Calibri" w:cs="Calibri"/>
          <w:color w:val="auto"/>
          <w:sz w:val="22"/>
          <w:szCs w:val="22"/>
        </w:rPr>
        <w:t>colaboración, a</w:t>
      </w:r>
      <w:r w:rsidR="00821BE5" w:rsidRPr="00821BE5">
        <w:rPr>
          <w:rFonts w:ascii="Calibri" w:hAnsi="Calibri" w:cs="Calibri"/>
          <w:color w:val="auto"/>
          <w:sz w:val="22"/>
          <w:szCs w:val="22"/>
        </w:rPr>
        <w:t xml:space="preserve"> su ecosistema digital, cerrando el año con 16 millones de visitas</w:t>
      </w:r>
      <w:r w:rsidR="00821BE5">
        <w:rPr>
          <w:rFonts w:ascii="Calibri" w:hAnsi="Calibri" w:cs="Calibri"/>
          <w:color w:val="auto"/>
          <w:sz w:val="22"/>
          <w:szCs w:val="22"/>
        </w:rPr>
        <w:t>.</w:t>
      </w:r>
    </w:p>
    <w:bookmarkEnd w:id="1"/>
    <w:p w14:paraId="64F17579" w14:textId="77777777" w:rsidR="00550BE9" w:rsidRDefault="00550BE9" w:rsidP="00550BE9">
      <w:pPr>
        <w:spacing w:before="120" w:after="120" w:line="288" w:lineRule="auto"/>
        <w:jc w:val="both"/>
        <w:rPr>
          <w:rFonts w:ascii="Calibri" w:hAnsi="Calibri" w:cs="Calibri"/>
          <w:color w:val="auto"/>
          <w:sz w:val="22"/>
          <w:szCs w:val="22"/>
        </w:rPr>
      </w:pPr>
    </w:p>
    <w:p w14:paraId="53697BD5" w14:textId="01D4CF62" w:rsidR="00550BE9" w:rsidRDefault="00550BE9" w:rsidP="00550BE9">
      <w:pPr>
        <w:spacing w:before="120" w:after="120" w:line="288" w:lineRule="auto"/>
        <w:jc w:val="both"/>
        <w:rPr>
          <w:rFonts w:ascii="Calibri" w:hAnsi="Calibri" w:cs="Calibri"/>
          <w:color w:val="auto"/>
          <w:sz w:val="22"/>
          <w:szCs w:val="22"/>
        </w:rPr>
      </w:pPr>
      <w:r w:rsidRPr="00550BE9">
        <w:rPr>
          <w:rFonts w:ascii="Calibri" w:hAnsi="Calibri" w:cs="Calibri"/>
          <w:color w:val="auto"/>
          <w:sz w:val="22"/>
          <w:szCs w:val="22"/>
        </w:rPr>
        <w:t xml:space="preserve">Muestra de la gran eficacia de la promoción turística realizada por TIC son los </w:t>
      </w:r>
      <w:r w:rsidR="004D027A">
        <w:rPr>
          <w:rFonts w:ascii="Calibri" w:hAnsi="Calibri" w:cs="Calibri"/>
          <w:color w:val="auto"/>
          <w:sz w:val="22"/>
          <w:szCs w:val="22"/>
        </w:rPr>
        <w:t xml:space="preserve">10 </w:t>
      </w:r>
      <w:r w:rsidRPr="00550BE9">
        <w:rPr>
          <w:rFonts w:ascii="Calibri" w:hAnsi="Calibri" w:cs="Calibri"/>
          <w:color w:val="auto"/>
          <w:sz w:val="22"/>
          <w:szCs w:val="22"/>
        </w:rPr>
        <w:t>reconocimiento</w:t>
      </w:r>
      <w:r w:rsidR="004D027A">
        <w:rPr>
          <w:rFonts w:ascii="Calibri" w:hAnsi="Calibri" w:cs="Calibri"/>
          <w:color w:val="auto"/>
          <w:sz w:val="22"/>
          <w:szCs w:val="22"/>
        </w:rPr>
        <w:t>s</w:t>
      </w:r>
      <w:r w:rsidRPr="00550BE9">
        <w:rPr>
          <w:rFonts w:ascii="Calibri" w:hAnsi="Calibri" w:cs="Calibri"/>
          <w:color w:val="auto"/>
          <w:sz w:val="22"/>
          <w:szCs w:val="22"/>
        </w:rPr>
        <w:t xml:space="preserve"> nacionales e internacionales que las diferentes campañas promocionales han recibido durante el ejercicio de 202</w:t>
      </w:r>
      <w:r>
        <w:rPr>
          <w:rFonts w:ascii="Calibri" w:hAnsi="Calibri" w:cs="Calibri"/>
          <w:color w:val="auto"/>
          <w:sz w:val="22"/>
          <w:szCs w:val="22"/>
        </w:rPr>
        <w:t>4</w:t>
      </w:r>
      <w:r w:rsidRPr="00550BE9">
        <w:rPr>
          <w:rFonts w:ascii="Calibri" w:hAnsi="Calibri" w:cs="Calibri"/>
          <w:color w:val="auto"/>
          <w:sz w:val="22"/>
          <w:szCs w:val="22"/>
        </w:rPr>
        <w:t xml:space="preserve"> (</w:t>
      </w:r>
      <w:r w:rsidRPr="00550BE9">
        <w:rPr>
          <w:rFonts w:ascii="Calibri" w:hAnsi="Calibri" w:cs="Calibri"/>
          <w:color w:val="00B0F0"/>
          <w:sz w:val="22"/>
          <w:szCs w:val="22"/>
        </w:rPr>
        <w:t>Consultar turismoislascanarias.com</w:t>
      </w:r>
      <w:r w:rsidRPr="00550BE9">
        <w:rPr>
          <w:rFonts w:ascii="Calibri" w:hAnsi="Calibri" w:cs="Calibri"/>
          <w:color w:val="auto"/>
          <w:sz w:val="22"/>
          <w:szCs w:val="22"/>
        </w:rPr>
        <w:t>).</w:t>
      </w:r>
    </w:p>
    <w:p w14:paraId="10C07C04" w14:textId="77777777" w:rsidR="00550BE9" w:rsidRPr="00550BE9" w:rsidRDefault="00550BE9" w:rsidP="00550BE9">
      <w:pPr>
        <w:spacing w:before="120" w:after="120" w:line="288" w:lineRule="auto"/>
        <w:jc w:val="both"/>
        <w:rPr>
          <w:rFonts w:ascii="Calibri" w:hAnsi="Calibri" w:cs="Calibri"/>
          <w:color w:val="auto"/>
          <w:sz w:val="22"/>
          <w:szCs w:val="22"/>
        </w:rPr>
      </w:pPr>
    </w:p>
    <w:p w14:paraId="2206BADE" w14:textId="0AEC6E3D" w:rsidR="00550BE9" w:rsidRDefault="00550BE9" w:rsidP="00550BE9">
      <w:pPr>
        <w:spacing w:before="120" w:after="120" w:line="288" w:lineRule="auto"/>
        <w:jc w:val="both"/>
        <w:rPr>
          <w:rFonts w:ascii="Calibri" w:hAnsi="Calibri" w:cs="Calibri"/>
          <w:color w:val="auto"/>
          <w:sz w:val="22"/>
          <w:szCs w:val="22"/>
        </w:rPr>
      </w:pPr>
      <w:r w:rsidRPr="00746503">
        <w:rPr>
          <w:rFonts w:ascii="Calibri" w:hAnsi="Calibri" w:cs="Calibri"/>
          <w:b/>
          <w:bCs/>
          <w:color w:val="auto"/>
          <w:sz w:val="22"/>
          <w:szCs w:val="22"/>
        </w:rPr>
        <w:t xml:space="preserve">El </w:t>
      </w:r>
      <w:r w:rsidR="00A31F08">
        <w:rPr>
          <w:rFonts w:ascii="Calibri" w:hAnsi="Calibri" w:cs="Calibri"/>
          <w:b/>
          <w:bCs/>
          <w:color w:val="auto"/>
          <w:sz w:val="22"/>
          <w:szCs w:val="22"/>
        </w:rPr>
        <w:t>P</w:t>
      </w:r>
      <w:r w:rsidR="00CA4E8B">
        <w:rPr>
          <w:rFonts w:ascii="Calibri" w:hAnsi="Calibri" w:cs="Calibri"/>
          <w:b/>
          <w:bCs/>
          <w:color w:val="auto"/>
          <w:sz w:val="22"/>
          <w:szCs w:val="22"/>
        </w:rPr>
        <w:t>rograma</w:t>
      </w:r>
      <w:r w:rsidRPr="00746503">
        <w:rPr>
          <w:rFonts w:ascii="Calibri" w:hAnsi="Calibri" w:cs="Calibri"/>
          <w:b/>
          <w:bCs/>
          <w:color w:val="auto"/>
          <w:sz w:val="22"/>
          <w:szCs w:val="22"/>
        </w:rPr>
        <w:t xml:space="preserve"> de promoción</w:t>
      </w:r>
      <w:r w:rsidRPr="00550BE9">
        <w:rPr>
          <w:rFonts w:ascii="Calibri" w:hAnsi="Calibri" w:cs="Calibri"/>
          <w:color w:val="auto"/>
          <w:sz w:val="22"/>
          <w:szCs w:val="22"/>
        </w:rPr>
        <w:t xml:space="preserve"> tiene por objeto la captación de turistas encuadrados en segmentos concretos en origen a través de medios propios, pagados y ganados. Las campañas, acciones y proyectos comprendidos en este </w:t>
      </w:r>
      <w:r w:rsidR="00C458A7">
        <w:rPr>
          <w:rFonts w:ascii="Calibri" w:hAnsi="Calibri" w:cs="Calibri"/>
          <w:color w:val="auto"/>
          <w:sz w:val="22"/>
          <w:szCs w:val="22"/>
        </w:rPr>
        <w:t>programa</w:t>
      </w:r>
      <w:r w:rsidRPr="00550BE9">
        <w:rPr>
          <w:rFonts w:ascii="Calibri" w:hAnsi="Calibri" w:cs="Calibri"/>
          <w:color w:val="auto"/>
          <w:sz w:val="22"/>
          <w:szCs w:val="22"/>
        </w:rPr>
        <w:t xml:space="preserve"> tienen por objetivos específicos la mejora de la notoriedad y la imagen del destino Islas Canarias entre sus distintos mercados de origen, el consumo cualificado de contenidos de la marca Islas Canarias y la promoción de la reserva y contratación directa de servicios y productos turísticos de las islas, con el fin de consolidar dicha captación.</w:t>
      </w:r>
    </w:p>
    <w:p w14:paraId="3A43B527" w14:textId="77777777" w:rsidR="00C458A7" w:rsidRDefault="00C458A7" w:rsidP="00550BE9">
      <w:pPr>
        <w:spacing w:before="120" w:after="120" w:line="288" w:lineRule="auto"/>
        <w:jc w:val="both"/>
        <w:rPr>
          <w:rFonts w:ascii="Calibri" w:hAnsi="Calibri" w:cs="Calibri"/>
          <w:color w:val="auto"/>
          <w:sz w:val="22"/>
          <w:szCs w:val="22"/>
        </w:rPr>
      </w:pPr>
    </w:p>
    <w:p w14:paraId="27CA562C" w14:textId="349429D7" w:rsidR="00550BE9" w:rsidRDefault="00550BE9" w:rsidP="00550BE9">
      <w:pPr>
        <w:spacing w:before="120" w:after="120" w:line="288" w:lineRule="auto"/>
        <w:jc w:val="both"/>
        <w:rPr>
          <w:rFonts w:ascii="Calibri" w:hAnsi="Calibri" w:cs="Calibri"/>
          <w:color w:val="auto"/>
          <w:sz w:val="22"/>
          <w:szCs w:val="22"/>
        </w:rPr>
      </w:pPr>
      <w:r w:rsidRPr="00550BE9">
        <w:rPr>
          <w:rFonts w:ascii="Calibri" w:hAnsi="Calibri" w:cs="Calibri"/>
          <w:color w:val="auto"/>
          <w:sz w:val="22"/>
          <w:szCs w:val="22"/>
        </w:rPr>
        <w:t>Los planes desarrollados para la promoción en Sol y Playa + han mantenido una inversión muy importante, siempre mejorando la notoriedad y la imagen del destino Islas Canarias, la promoción de la reserva y contratación de servicios y productos turísticos de las Islas y la generación de visitas a los medios propios de Promotur Turismo Canarias S.A., todo ello a través de la realización de campañas directas al cliente final, principalmente. Destacan campañas como:</w:t>
      </w:r>
    </w:p>
    <w:p w14:paraId="6C36B904" w14:textId="77777777" w:rsidR="00550BE9" w:rsidRDefault="00550BE9" w:rsidP="00550BE9">
      <w:pPr>
        <w:spacing w:before="120" w:after="120" w:line="288" w:lineRule="auto"/>
        <w:jc w:val="both"/>
        <w:rPr>
          <w:rFonts w:ascii="Calibri" w:hAnsi="Calibri" w:cs="Calibri"/>
          <w:color w:val="auto"/>
          <w:sz w:val="22"/>
          <w:szCs w:val="22"/>
        </w:rPr>
      </w:pPr>
    </w:p>
    <w:p w14:paraId="1C546528" w14:textId="77777777" w:rsidR="00550BE9" w:rsidRDefault="00550BE9" w:rsidP="00550BE9">
      <w:pPr>
        <w:pStyle w:val="Prrafodelista"/>
        <w:numPr>
          <w:ilvl w:val="0"/>
          <w:numId w:val="17"/>
        </w:numPr>
        <w:spacing w:before="120" w:after="120" w:line="288" w:lineRule="auto"/>
        <w:jc w:val="both"/>
        <w:rPr>
          <w:rFonts w:ascii="Calibri" w:hAnsi="Calibri" w:cs="Calibri"/>
          <w:color w:val="auto"/>
          <w:sz w:val="22"/>
          <w:szCs w:val="22"/>
        </w:rPr>
      </w:pPr>
      <w:r w:rsidRPr="00550BE9">
        <w:rPr>
          <w:rFonts w:ascii="Calibri" w:hAnsi="Calibri" w:cs="Calibri"/>
          <w:b/>
          <w:bCs/>
          <w:color w:val="auto"/>
          <w:sz w:val="22"/>
          <w:szCs w:val="22"/>
          <w:lang w:val="es-ES"/>
        </w:rPr>
        <w:t xml:space="preserve">Campaña </w:t>
      </w:r>
      <w:proofErr w:type="spellStart"/>
      <w:r w:rsidRPr="00550BE9">
        <w:rPr>
          <w:rFonts w:ascii="Calibri" w:hAnsi="Calibri" w:cs="Calibri"/>
          <w:b/>
          <w:bCs/>
          <w:color w:val="auto"/>
          <w:sz w:val="22"/>
          <w:szCs w:val="22"/>
          <w:lang w:val="es-ES"/>
        </w:rPr>
        <w:t>Discovering</w:t>
      </w:r>
      <w:proofErr w:type="spellEnd"/>
      <w:r w:rsidRPr="00550BE9">
        <w:rPr>
          <w:rFonts w:ascii="Calibri" w:hAnsi="Calibri" w:cs="Calibri"/>
          <w:b/>
          <w:bCs/>
          <w:color w:val="auto"/>
          <w:sz w:val="22"/>
          <w:szCs w:val="22"/>
          <w:lang w:val="es-ES"/>
        </w:rPr>
        <w:t xml:space="preserve"> Canary </w:t>
      </w:r>
      <w:proofErr w:type="spellStart"/>
      <w:r w:rsidRPr="00550BE9">
        <w:rPr>
          <w:rFonts w:ascii="Calibri" w:hAnsi="Calibri" w:cs="Calibri"/>
          <w:b/>
          <w:bCs/>
          <w:color w:val="auto"/>
          <w:sz w:val="22"/>
          <w:szCs w:val="22"/>
          <w:lang w:val="es-ES"/>
        </w:rPr>
        <w:t>Islands</w:t>
      </w:r>
      <w:proofErr w:type="spellEnd"/>
      <w:r w:rsidRPr="00550BE9">
        <w:rPr>
          <w:rFonts w:ascii="Calibri" w:hAnsi="Calibri" w:cs="Calibri"/>
          <w:b/>
          <w:bCs/>
          <w:color w:val="auto"/>
          <w:sz w:val="22"/>
          <w:szCs w:val="22"/>
          <w:lang w:val="es-ES"/>
        </w:rPr>
        <w:t xml:space="preserve"> 2024</w:t>
      </w:r>
      <w:r>
        <w:rPr>
          <w:rFonts w:ascii="Calibri" w:hAnsi="Calibri" w:cs="Calibri"/>
          <w:color w:val="auto"/>
          <w:sz w:val="22"/>
          <w:szCs w:val="22"/>
          <w:lang w:val="es-ES"/>
        </w:rPr>
        <w:t xml:space="preserve">: </w:t>
      </w:r>
      <w:r w:rsidRPr="00550BE9">
        <w:rPr>
          <w:rFonts w:ascii="Calibri" w:hAnsi="Calibri" w:cs="Calibri"/>
          <w:color w:val="auto"/>
          <w:sz w:val="22"/>
          <w:szCs w:val="22"/>
        </w:rPr>
        <w:t xml:space="preserve">Campaña </w:t>
      </w:r>
      <w:proofErr w:type="spellStart"/>
      <w:r w:rsidRPr="00550BE9">
        <w:rPr>
          <w:rFonts w:ascii="Calibri" w:hAnsi="Calibri" w:cs="Calibri"/>
          <w:color w:val="auto"/>
          <w:sz w:val="22"/>
          <w:szCs w:val="22"/>
        </w:rPr>
        <w:t>transmedia</w:t>
      </w:r>
      <w:proofErr w:type="spellEnd"/>
      <w:r w:rsidRPr="00550BE9">
        <w:rPr>
          <w:rFonts w:ascii="Calibri" w:hAnsi="Calibri" w:cs="Calibri"/>
          <w:color w:val="auto"/>
          <w:sz w:val="22"/>
          <w:szCs w:val="22"/>
        </w:rPr>
        <w:t xml:space="preserve"> de rotación de contenidos del </w:t>
      </w:r>
      <w:proofErr w:type="spellStart"/>
      <w:r w:rsidRPr="00550BE9">
        <w:rPr>
          <w:rFonts w:ascii="Calibri" w:hAnsi="Calibri" w:cs="Calibri"/>
          <w:color w:val="auto"/>
          <w:sz w:val="22"/>
          <w:szCs w:val="22"/>
        </w:rPr>
        <w:t>reallity</w:t>
      </w:r>
      <w:proofErr w:type="spellEnd"/>
      <w:r w:rsidRPr="00550BE9">
        <w:rPr>
          <w:rFonts w:ascii="Calibri" w:hAnsi="Calibri" w:cs="Calibri"/>
          <w:color w:val="auto"/>
          <w:sz w:val="22"/>
          <w:szCs w:val="22"/>
        </w:rPr>
        <w:t xml:space="preserve"> </w:t>
      </w:r>
      <w:proofErr w:type="gramStart"/>
      <w:r w:rsidRPr="00550BE9">
        <w:rPr>
          <w:rFonts w:ascii="Calibri" w:hAnsi="Calibri" w:cs="Calibri"/>
          <w:color w:val="auto"/>
          <w:sz w:val="22"/>
          <w:szCs w:val="22"/>
        </w:rPr>
        <w:t>show</w:t>
      </w:r>
      <w:proofErr w:type="gramEnd"/>
      <w:r w:rsidRPr="00550BE9">
        <w:rPr>
          <w:rFonts w:ascii="Calibri" w:hAnsi="Calibri" w:cs="Calibri"/>
          <w:color w:val="auto"/>
          <w:sz w:val="22"/>
          <w:szCs w:val="22"/>
        </w:rPr>
        <w:t xml:space="preserve"> </w:t>
      </w:r>
      <w:proofErr w:type="spellStart"/>
      <w:r w:rsidRPr="00550BE9">
        <w:rPr>
          <w:rFonts w:ascii="Calibri" w:hAnsi="Calibri" w:cs="Calibri"/>
          <w:color w:val="auto"/>
          <w:sz w:val="22"/>
          <w:szCs w:val="22"/>
        </w:rPr>
        <w:t>Discovering</w:t>
      </w:r>
      <w:proofErr w:type="spellEnd"/>
      <w:r w:rsidRPr="00550BE9">
        <w:rPr>
          <w:rFonts w:ascii="Calibri" w:hAnsi="Calibri" w:cs="Calibri"/>
          <w:color w:val="auto"/>
          <w:sz w:val="22"/>
          <w:szCs w:val="22"/>
        </w:rPr>
        <w:t xml:space="preserve"> Canary </w:t>
      </w:r>
      <w:proofErr w:type="spellStart"/>
      <w:r w:rsidRPr="00550BE9">
        <w:rPr>
          <w:rFonts w:ascii="Calibri" w:hAnsi="Calibri" w:cs="Calibri"/>
          <w:color w:val="auto"/>
          <w:sz w:val="22"/>
          <w:szCs w:val="22"/>
        </w:rPr>
        <w:t>Islands</w:t>
      </w:r>
      <w:proofErr w:type="spellEnd"/>
      <w:r w:rsidRPr="00550BE9">
        <w:rPr>
          <w:rFonts w:ascii="Calibri" w:hAnsi="Calibri" w:cs="Calibri"/>
          <w:color w:val="auto"/>
          <w:sz w:val="22"/>
          <w:szCs w:val="22"/>
        </w:rPr>
        <w:t xml:space="preserve"> 2 para fomentar su visionado e incrementar el conocimiento del destino. Ejecución del 1 de enero al 15 abril en 9 mercados (UK, Alemania, Irlanda, Francia, Holanda, Bélgica, Suecia, Italia, España)</w:t>
      </w:r>
      <w:r>
        <w:rPr>
          <w:rFonts w:ascii="Calibri" w:hAnsi="Calibri" w:cs="Calibri"/>
          <w:color w:val="auto"/>
          <w:sz w:val="22"/>
          <w:szCs w:val="22"/>
        </w:rPr>
        <w:t xml:space="preserve">. </w:t>
      </w:r>
      <w:r w:rsidRPr="00550BE9">
        <w:rPr>
          <w:rFonts w:ascii="Calibri" w:hAnsi="Calibri" w:cs="Calibri"/>
          <w:color w:val="auto"/>
          <w:sz w:val="22"/>
          <w:szCs w:val="22"/>
        </w:rPr>
        <w:t xml:space="preserve">Las piezas de campaña se han desarrollado a partir del material de la serie. Se utilizan </w:t>
      </w:r>
      <w:proofErr w:type="spellStart"/>
      <w:r w:rsidRPr="00550BE9">
        <w:rPr>
          <w:rFonts w:ascii="Calibri" w:hAnsi="Calibri" w:cs="Calibri"/>
          <w:color w:val="auto"/>
          <w:sz w:val="22"/>
          <w:szCs w:val="22"/>
        </w:rPr>
        <w:t>trailers</w:t>
      </w:r>
      <w:proofErr w:type="spellEnd"/>
      <w:r w:rsidRPr="00550BE9">
        <w:rPr>
          <w:rFonts w:ascii="Calibri" w:hAnsi="Calibri" w:cs="Calibri"/>
          <w:color w:val="auto"/>
          <w:sz w:val="22"/>
          <w:szCs w:val="22"/>
        </w:rPr>
        <w:t xml:space="preserve">, presentación de concursantes, tomas falsas, contenidos por categorías (naturaleza, sol y playa, gastronomía, cultura, deporte). El plan de medios incluye </w:t>
      </w:r>
      <w:proofErr w:type="spellStart"/>
      <w:r w:rsidRPr="00550BE9">
        <w:rPr>
          <w:rFonts w:ascii="Calibri" w:hAnsi="Calibri" w:cs="Calibri"/>
          <w:color w:val="auto"/>
          <w:sz w:val="22"/>
          <w:szCs w:val="22"/>
        </w:rPr>
        <w:t>Influencers</w:t>
      </w:r>
      <w:proofErr w:type="spellEnd"/>
      <w:r w:rsidRPr="00550BE9">
        <w:rPr>
          <w:rFonts w:ascii="Calibri" w:hAnsi="Calibri" w:cs="Calibri"/>
          <w:color w:val="auto"/>
          <w:sz w:val="22"/>
          <w:szCs w:val="22"/>
        </w:rPr>
        <w:t xml:space="preserve"> participantes, plan de influencia para </w:t>
      </w:r>
      <w:r w:rsidRPr="00550BE9">
        <w:rPr>
          <w:rFonts w:ascii="Calibri" w:hAnsi="Calibri" w:cs="Calibri"/>
          <w:color w:val="auto"/>
          <w:sz w:val="22"/>
          <w:szCs w:val="22"/>
        </w:rPr>
        <w:lastRenderedPageBreak/>
        <w:t xml:space="preserve">amplificación, RRSS, publicidad programática, </w:t>
      </w:r>
      <w:proofErr w:type="spellStart"/>
      <w:r w:rsidRPr="00550BE9">
        <w:rPr>
          <w:rFonts w:ascii="Calibri" w:hAnsi="Calibri" w:cs="Calibri"/>
          <w:color w:val="auto"/>
          <w:sz w:val="22"/>
          <w:szCs w:val="22"/>
        </w:rPr>
        <w:t>retargeting</w:t>
      </w:r>
      <w:proofErr w:type="spellEnd"/>
      <w:r w:rsidRPr="00550BE9">
        <w:rPr>
          <w:rFonts w:ascii="Calibri" w:hAnsi="Calibri" w:cs="Calibri"/>
          <w:color w:val="auto"/>
          <w:sz w:val="22"/>
          <w:szCs w:val="22"/>
        </w:rPr>
        <w:t xml:space="preserve"> HOLA, </w:t>
      </w:r>
      <w:proofErr w:type="spellStart"/>
      <w:r w:rsidRPr="00550BE9">
        <w:rPr>
          <w:rFonts w:ascii="Calibri" w:hAnsi="Calibri" w:cs="Calibri"/>
          <w:color w:val="auto"/>
          <w:sz w:val="22"/>
          <w:szCs w:val="22"/>
        </w:rPr>
        <w:t>retargeting</w:t>
      </w:r>
      <w:proofErr w:type="spellEnd"/>
      <w:r w:rsidRPr="00550BE9">
        <w:rPr>
          <w:rFonts w:ascii="Calibri" w:hAnsi="Calibri" w:cs="Calibri"/>
          <w:color w:val="auto"/>
          <w:sz w:val="22"/>
          <w:szCs w:val="22"/>
        </w:rPr>
        <w:t xml:space="preserve"> </w:t>
      </w:r>
      <w:proofErr w:type="spellStart"/>
      <w:r w:rsidRPr="00550BE9">
        <w:rPr>
          <w:rFonts w:ascii="Calibri" w:hAnsi="Calibri" w:cs="Calibri"/>
          <w:color w:val="auto"/>
          <w:sz w:val="22"/>
          <w:szCs w:val="22"/>
        </w:rPr>
        <w:t>Rakuten</w:t>
      </w:r>
      <w:proofErr w:type="spellEnd"/>
      <w:r w:rsidRPr="00550BE9">
        <w:rPr>
          <w:rFonts w:ascii="Calibri" w:hAnsi="Calibri" w:cs="Calibri"/>
          <w:color w:val="auto"/>
          <w:sz w:val="22"/>
          <w:szCs w:val="22"/>
        </w:rPr>
        <w:t xml:space="preserve"> y native </w:t>
      </w:r>
      <w:proofErr w:type="spellStart"/>
      <w:r w:rsidRPr="00550BE9">
        <w:rPr>
          <w:rFonts w:ascii="Calibri" w:hAnsi="Calibri" w:cs="Calibri"/>
          <w:color w:val="auto"/>
          <w:sz w:val="22"/>
          <w:szCs w:val="22"/>
        </w:rPr>
        <w:t>ads</w:t>
      </w:r>
      <w:proofErr w:type="spellEnd"/>
      <w:r w:rsidRPr="00550BE9">
        <w:rPr>
          <w:rFonts w:ascii="Calibri" w:hAnsi="Calibri" w:cs="Calibri"/>
          <w:color w:val="auto"/>
          <w:sz w:val="22"/>
          <w:szCs w:val="22"/>
        </w:rPr>
        <w:t xml:space="preserve"> con aterrizaje en </w:t>
      </w:r>
      <w:proofErr w:type="spellStart"/>
      <w:r w:rsidRPr="00550BE9">
        <w:rPr>
          <w:rFonts w:ascii="Calibri" w:hAnsi="Calibri" w:cs="Calibri"/>
          <w:color w:val="auto"/>
          <w:sz w:val="22"/>
          <w:szCs w:val="22"/>
        </w:rPr>
        <w:t>landing</w:t>
      </w:r>
      <w:proofErr w:type="spellEnd"/>
      <w:r w:rsidRPr="00550BE9">
        <w:rPr>
          <w:rFonts w:ascii="Calibri" w:hAnsi="Calibri" w:cs="Calibri"/>
          <w:color w:val="auto"/>
          <w:sz w:val="22"/>
          <w:szCs w:val="22"/>
        </w:rPr>
        <w:t xml:space="preserve"> específica</w:t>
      </w:r>
      <w:r>
        <w:rPr>
          <w:rFonts w:ascii="Calibri" w:hAnsi="Calibri" w:cs="Calibri"/>
          <w:color w:val="auto"/>
          <w:sz w:val="22"/>
          <w:szCs w:val="22"/>
        </w:rPr>
        <w:t xml:space="preserve">. </w:t>
      </w:r>
    </w:p>
    <w:p w14:paraId="5578F5E2" w14:textId="4A6BB0CB" w:rsidR="00550BE9" w:rsidRDefault="00550BE9" w:rsidP="00550BE9">
      <w:pPr>
        <w:pStyle w:val="Prrafodelista"/>
        <w:spacing w:before="120" w:after="120" w:line="288" w:lineRule="auto"/>
        <w:jc w:val="both"/>
        <w:rPr>
          <w:rFonts w:ascii="Calibri" w:hAnsi="Calibri" w:cs="Calibri"/>
          <w:color w:val="auto"/>
          <w:sz w:val="22"/>
          <w:szCs w:val="22"/>
        </w:rPr>
      </w:pPr>
      <w:r w:rsidRPr="00550BE9">
        <w:rPr>
          <w:rFonts w:ascii="Calibri" w:hAnsi="Calibri" w:cs="Calibri"/>
          <w:color w:val="auto"/>
          <w:sz w:val="22"/>
          <w:szCs w:val="22"/>
        </w:rPr>
        <w:t xml:space="preserve">En cuanto a los resultados, se alcanzan los 129 MM de impactos con un CTR de 0,15% (196.547 </w:t>
      </w:r>
      <w:proofErr w:type="spellStart"/>
      <w:r w:rsidRPr="00550BE9">
        <w:rPr>
          <w:rFonts w:ascii="Calibri" w:hAnsi="Calibri" w:cs="Calibri"/>
          <w:color w:val="auto"/>
          <w:sz w:val="22"/>
          <w:szCs w:val="22"/>
        </w:rPr>
        <w:t>clocks</w:t>
      </w:r>
      <w:proofErr w:type="spellEnd"/>
      <w:r w:rsidRPr="00550BE9">
        <w:rPr>
          <w:rFonts w:ascii="Calibri" w:hAnsi="Calibri" w:cs="Calibri"/>
          <w:color w:val="auto"/>
          <w:sz w:val="22"/>
          <w:szCs w:val="22"/>
        </w:rPr>
        <w:t>) y 20,9 M de visualizaciones con un VTR global de campaña del 38%.</w:t>
      </w:r>
      <w:r>
        <w:rPr>
          <w:rFonts w:ascii="Calibri" w:hAnsi="Calibri" w:cs="Calibri"/>
          <w:color w:val="auto"/>
          <w:sz w:val="22"/>
          <w:szCs w:val="22"/>
        </w:rPr>
        <w:t xml:space="preserve"> Y, e</w:t>
      </w:r>
      <w:r w:rsidRPr="00550BE9">
        <w:rPr>
          <w:rFonts w:ascii="Calibri" w:hAnsi="Calibri" w:cs="Calibri"/>
          <w:color w:val="auto"/>
          <w:sz w:val="22"/>
          <w:szCs w:val="22"/>
        </w:rPr>
        <w:t>n la medición del impacto se obtiene una valoración global del contenido del 8,1 siendo la localización el factor mejor valorado (8,9). Mejora la imagen de las islas (84%) y aumenta la predisposición a viajar al destino (74%)</w:t>
      </w:r>
      <w:r>
        <w:rPr>
          <w:rFonts w:ascii="Calibri" w:hAnsi="Calibri" w:cs="Calibri"/>
          <w:color w:val="auto"/>
          <w:sz w:val="22"/>
          <w:szCs w:val="22"/>
        </w:rPr>
        <w:t>.</w:t>
      </w:r>
    </w:p>
    <w:p w14:paraId="7F4CF70A" w14:textId="77777777" w:rsidR="00C458A7" w:rsidRDefault="00C458A7" w:rsidP="00550BE9">
      <w:pPr>
        <w:pStyle w:val="Prrafodelista"/>
        <w:spacing w:before="120" w:after="120" w:line="288" w:lineRule="auto"/>
        <w:jc w:val="both"/>
        <w:rPr>
          <w:rFonts w:ascii="Calibri" w:hAnsi="Calibri" w:cs="Calibri"/>
          <w:color w:val="auto"/>
          <w:sz w:val="22"/>
          <w:szCs w:val="22"/>
        </w:rPr>
      </w:pPr>
    </w:p>
    <w:p w14:paraId="2612279B" w14:textId="7AB01854" w:rsidR="00550BE9" w:rsidRDefault="00550BE9" w:rsidP="00550BE9">
      <w:pPr>
        <w:pStyle w:val="Prrafodelista"/>
        <w:numPr>
          <w:ilvl w:val="0"/>
          <w:numId w:val="17"/>
        </w:numPr>
        <w:spacing w:before="120" w:after="120" w:line="288" w:lineRule="auto"/>
        <w:jc w:val="both"/>
        <w:rPr>
          <w:rFonts w:ascii="Calibri" w:hAnsi="Calibri" w:cs="Calibri"/>
          <w:color w:val="auto"/>
          <w:sz w:val="22"/>
          <w:szCs w:val="22"/>
        </w:rPr>
      </w:pPr>
      <w:r w:rsidRPr="00550BE9">
        <w:rPr>
          <w:rFonts w:ascii="Calibri" w:hAnsi="Calibri" w:cs="Calibri"/>
          <w:b/>
          <w:bCs/>
          <w:color w:val="auto"/>
          <w:sz w:val="22"/>
          <w:szCs w:val="22"/>
        </w:rPr>
        <w:t>Campa</w:t>
      </w:r>
      <w:r>
        <w:rPr>
          <w:rFonts w:ascii="Calibri" w:hAnsi="Calibri" w:cs="Calibri"/>
          <w:b/>
          <w:bCs/>
          <w:color w:val="auto"/>
          <w:sz w:val="22"/>
          <w:szCs w:val="22"/>
        </w:rPr>
        <w:t>ñ</w:t>
      </w:r>
      <w:r w:rsidRPr="00550BE9">
        <w:rPr>
          <w:rFonts w:ascii="Calibri" w:hAnsi="Calibri" w:cs="Calibri"/>
          <w:b/>
          <w:bCs/>
          <w:color w:val="auto"/>
          <w:sz w:val="22"/>
          <w:szCs w:val="22"/>
        </w:rPr>
        <w:t xml:space="preserve">a </w:t>
      </w:r>
      <w:r w:rsidR="0095061D">
        <w:rPr>
          <w:rFonts w:ascii="Calibri" w:hAnsi="Calibri" w:cs="Calibri"/>
          <w:b/>
          <w:bCs/>
          <w:color w:val="auto"/>
          <w:sz w:val="22"/>
          <w:szCs w:val="22"/>
        </w:rPr>
        <w:t>i</w:t>
      </w:r>
      <w:r w:rsidRPr="00550BE9">
        <w:rPr>
          <w:rFonts w:ascii="Calibri" w:hAnsi="Calibri" w:cs="Calibri"/>
          <w:b/>
          <w:bCs/>
          <w:color w:val="auto"/>
          <w:sz w:val="22"/>
          <w:szCs w:val="22"/>
        </w:rPr>
        <w:t>nvierno 2024:</w:t>
      </w:r>
      <w:r>
        <w:rPr>
          <w:rFonts w:ascii="Calibri" w:hAnsi="Calibri" w:cs="Calibri"/>
          <w:color w:val="auto"/>
          <w:sz w:val="22"/>
          <w:szCs w:val="22"/>
        </w:rPr>
        <w:t xml:space="preserve"> </w:t>
      </w:r>
      <w:r w:rsidRPr="00550BE9">
        <w:rPr>
          <w:rFonts w:ascii="Calibri" w:hAnsi="Calibri" w:cs="Calibri"/>
          <w:color w:val="auto"/>
          <w:sz w:val="22"/>
          <w:szCs w:val="22"/>
        </w:rPr>
        <w:t>Campaña internacional multicanal (UK, Irlanda, Alemania, Francia, Italia, Países Bajos, Bélgica, Suiza, Suecia, Noruega) desarrollada en noviembre y diciembre de 2024,</w:t>
      </w:r>
      <w:r>
        <w:rPr>
          <w:rFonts w:ascii="Calibri" w:hAnsi="Calibri" w:cs="Calibri"/>
          <w:color w:val="auto"/>
          <w:sz w:val="22"/>
          <w:szCs w:val="22"/>
        </w:rPr>
        <w:t xml:space="preserve"> </w:t>
      </w:r>
      <w:r w:rsidRPr="00550BE9">
        <w:rPr>
          <w:rFonts w:ascii="Calibri" w:hAnsi="Calibri" w:cs="Calibri"/>
          <w:color w:val="auto"/>
          <w:sz w:val="22"/>
          <w:szCs w:val="22"/>
        </w:rPr>
        <w:t>poniendo especial foco en el turismo responsable, en un tono informativo que invita a la reflexión y ofrece consejos sobre cómo llevarlo a la práctica, al tiempo que lo vincula con experiencias concretas en las islas (senderos, playas, gastronomía, comercio local…)</w:t>
      </w:r>
      <w:r>
        <w:rPr>
          <w:rFonts w:ascii="Calibri" w:hAnsi="Calibri" w:cs="Calibri"/>
          <w:color w:val="auto"/>
          <w:sz w:val="22"/>
          <w:szCs w:val="22"/>
        </w:rPr>
        <w:t>.</w:t>
      </w:r>
      <w:r w:rsidRPr="00550BE9">
        <w:rPr>
          <w:rFonts w:ascii="Calibri" w:hAnsi="Calibri" w:cs="Calibri"/>
          <w:color w:val="auto"/>
          <w:sz w:val="22"/>
          <w:szCs w:val="22"/>
        </w:rPr>
        <w:t xml:space="preserve"> No podemos perder de vista la importancia de la industria turística para la economía de las islas, por lo que es necesario mantener la comunicación en los mercados y continuar afianzando la marca y reforzando la conexión emocional con las audiencias. No obstante, esta comunicación debe adaptarse a las necesidades actuales y</w:t>
      </w:r>
      <w:r>
        <w:rPr>
          <w:rFonts w:ascii="Calibri" w:hAnsi="Calibri" w:cs="Calibri"/>
          <w:color w:val="auto"/>
          <w:sz w:val="22"/>
          <w:szCs w:val="22"/>
        </w:rPr>
        <w:t>,</w:t>
      </w:r>
      <w:r w:rsidRPr="00550BE9">
        <w:rPr>
          <w:rFonts w:ascii="Calibri" w:hAnsi="Calibri" w:cs="Calibri"/>
          <w:color w:val="auto"/>
          <w:sz w:val="22"/>
          <w:szCs w:val="22"/>
        </w:rPr>
        <w:t xml:space="preserve"> por ello</w:t>
      </w:r>
      <w:r>
        <w:rPr>
          <w:rFonts w:ascii="Calibri" w:hAnsi="Calibri" w:cs="Calibri"/>
          <w:color w:val="auto"/>
          <w:sz w:val="22"/>
          <w:szCs w:val="22"/>
        </w:rPr>
        <w:t>,</w:t>
      </w:r>
      <w:r w:rsidRPr="00550BE9">
        <w:rPr>
          <w:rFonts w:ascii="Calibri" w:hAnsi="Calibri" w:cs="Calibri"/>
          <w:color w:val="auto"/>
          <w:sz w:val="22"/>
          <w:szCs w:val="22"/>
        </w:rPr>
        <w:t xml:space="preserve"> toma como prioridad la concienciación a los turistas sobre la fragilidad ambiental de las islas, dando respuesta también a las inquietudes de la ciudadanía. El concepto creativo se basa en la redefinición de la palabra </w:t>
      </w:r>
      <w:r>
        <w:rPr>
          <w:rFonts w:ascii="Calibri" w:hAnsi="Calibri" w:cs="Calibri"/>
          <w:color w:val="auto"/>
          <w:sz w:val="22"/>
          <w:szCs w:val="22"/>
        </w:rPr>
        <w:t>“</w:t>
      </w:r>
      <w:r w:rsidRPr="00550BE9">
        <w:rPr>
          <w:rFonts w:ascii="Calibri" w:hAnsi="Calibri" w:cs="Calibri"/>
          <w:color w:val="auto"/>
          <w:sz w:val="22"/>
          <w:szCs w:val="22"/>
        </w:rPr>
        <w:t>TURISTA</w:t>
      </w:r>
      <w:r>
        <w:rPr>
          <w:rFonts w:ascii="Calibri" w:hAnsi="Calibri" w:cs="Calibri"/>
          <w:color w:val="auto"/>
          <w:sz w:val="22"/>
          <w:szCs w:val="22"/>
        </w:rPr>
        <w:t>”</w:t>
      </w:r>
      <w:r w:rsidRPr="00550BE9">
        <w:rPr>
          <w:rFonts w:ascii="Calibri" w:hAnsi="Calibri" w:cs="Calibri"/>
          <w:color w:val="auto"/>
          <w:sz w:val="22"/>
          <w:szCs w:val="22"/>
        </w:rPr>
        <w:t xml:space="preserve"> para el siglo XXI, dando un nuevo significado a cada una las letras de su acrónimo vinculándolas a aspectos de la sostenibilidad del destino.   El Plan de medios incluye RRSS (</w:t>
      </w:r>
      <w:proofErr w:type="spellStart"/>
      <w:r w:rsidRPr="00550BE9">
        <w:rPr>
          <w:rFonts w:ascii="Calibri" w:hAnsi="Calibri" w:cs="Calibri"/>
          <w:color w:val="auto"/>
          <w:sz w:val="22"/>
          <w:szCs w:val="22"/>
        </w:rPr>
        <w:t>reels</w:t>
      </w:r>
      <w:proofErr w:type="spellEnd"/>
      <w:r w:rsidRPr="00550BE9">
        <w:rPr>
          <w:rFonts w:ascii="Calibri" w:hAnsi="Calibri" w:cs="Calibri"/>
          <w:color w:val="auto"/>
          <w:sz w:val="22"/>
          <w:szCs w:val="22"/>
        </w:rPr>
        <w:t xml:space="preserve">, </w:t>
      </w:r>
      <w:proofErr w:type="spellStart"/>
      <w:r w:rsidRPr="00550BE9">
        <w:rPr>
          <w:rFonts w:ascii="Calibri" w:hAnsi="Calibri" w:cs="Calibri"/>
          <w:color w:val="auto"/>
          <w:sz w:val="22"/>
          <w:szCs w:val="22"/>
        </w:rPr>
        <w:t>stories</w:t>
      </w:r>
      <w:proofErr w:type="spellEnd"/>
      <w:r w:rsidRPr="00550BE9">
        <w:rPr>
          <w:rFonts w:ascii="Calibri" w:hAnsi="Calibri" w:cs="Calibri"/>
          <w:color w:val="auto"/>
          <w:sz w:val="22"/>
          <w:szCs w:val="22"/>
        </w:rPr>
        <w:t xml:space="preserve">), </w:t>
      </w:r>
      <w:proofErr w:type="spellStart"/>
      <w:r w:rsidRPr="00550BE9">
        <w:rPr>
          <w:rFonts w:ascii="Calibri" w:hAnsi="Calibri" w:cs="Calibri"/>
          <w:color w:val="auto"/>
          <w:sz w:val="22"/>
          <w:szCs w:val="22"/>
        </w:rPr>
        <w:t>displya</w:t>
      </w:r>
      <w:proofErr w:type="spellEnd"/>
      <w:r w:rsidRPr="00550BE9">
        <w:rPr>
          <w:rFonts w:ascii="Calibri" w:hAnsi="Calibri" w:cs="Calibri"/>
          <w:color w:val="auto"/>
          <w:sz w:val="22"/>
          <w:szCs w:val="22"/>
        </w:rPr>
        <w:t xml:space="preserve"> y DOOH con los siguientes resultados:</w:t>
      </w:r>
    </w:p>
    <w:p w14:paraId="695B080D" w14:textId="77777777" w:rsidR="00550BE9" w:rsidRPr="009C1B56" w:rsidRDefault="00550BE9" w:rsidP="009C1B56">
      <w:pPr>
        <w:pStyle w:val="Prrafodelista"/>
        <w:spacing w:before="120" w:after="120" w:line="288" w:lineRule="auto"/>
        <w:jc w:val="both"/>
        <w:rPr>
          <w:rFonts w:ascii="Calibri" w:hAnsi="Calibri" w:cs="Calibri"/>
          <w:color w:val="auto"/>
          <w:sz w:val="22"/>
          <w:szCs w:val="22"/>
        </w:rPr>
      </w:pPr>
    </w:p>
    <w:p w14:paraId="50E67735" w14:textId="62334FCC" w:rsidR="00550BE9" w:rsidRPr="00550BE9" w:rsidRDefault="00550BE9" w:rsidP="00982875">
      <w:pPr>
        <w:spacing w:before="120" w:after="120" w:line="288" w:lineRule="auto"/>
        <w:jc w:val="center"/>
        <w:rPr>
          <w:rFonts w:ascii="Calibri" w:hAnsi="Calibri" w:cs="Calibri"/>
          <w:color w:val="auto"/>
          <w:sz w:val="22"/>
          <w:szCs w:val="22"/>
        </w:rPr>
      </w:pPr>
      <w:r>
        <w:rPr>
          <w:rFonts w:ascii="Calibri" w:hAnsi="Calibri" w:cs="Calibri"/>
          <w:noProof/>
          <w:color w:val="auto"/>
          <w:sz w:val="22"/>
          <w:szCs w:val="22"/>
        </w:rPr>
        <w:drawing>
          <wp:inline distT="0" distB="0" distL="0" distR="0" wp14:anchorId="60474E54" wp14:editId="671EDBBE">
            <wp:extent cx="4895850" cy="1969761"/>
            <wp:effectExtent l="0" t="0" r="0" b="0"/>
            <wp:docPr id="119619108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8900" cy="1979035"/>
                    </a:xfrm>
                    <a:prstGeom prst="rect">
                      <a:avLst/>
                    </a:prstGeom>
                    <a:noFill/>
                  </pic:spPr>
                </pic:pic>
              </a:graphicData>
            </a:graphic>
          </wp:inline>
        </w:drawing>
      </w:r>
    </w:p>
    <w:p w14:paraId="2572D126" w14:textId="77777777" w:rsidR="00C458A7" w:rsidRDefault="00C458A7" w:rsidP="00550BE9">
      <w:pPr>
        <w:spacing w:before="120" w:after="120" w:line="288" w:lineRule="auto"/>
        <w:jc w:val="both"/>
        <w:rPr>
          <w:rFonts w:ascii="Calibri" w:hAnsi="Calibri" w:cs="Calibri"/>
          <w:color w:val="auto"/>
          <w:sz w:val="22"/>
          <w:szCs w:val="22"/>
        </w:rPr>
      </w:pPr>
    </w:p>
    <w:p w14:paraId="4865E115" w14:textId="4687B7E3" w:rsidR="0095061D" w:rsidRDefault="0095061D" w:rsidP="0095061D">
      <w:pPr>
        <w:pStyle w:val="Prrafodelista"/>
        <w:numPr>
          <w:ilvl w:val="0"/>
          <w:numId w:val="17"/>
        </w:numPr>
        <w:spacing w:before="120" w:after="120" w:line="288" w:lineRule="auto"/>
        <w:jc w:val="both"/>
        <w:rPr>
          <w:rFonts w:ascii="Calibri" w:hAnsi="Calibri" w:cs="Calibri"/>
          <w:color w:val="auto"/>
          <w:sz w:val="22"/>
          <w:szCs w:val="22"/>
        </w:rPr>
      </w:pPr>
      <w:r w:rsidRPr="0095061D">
        <w:rPr>
          <w:rFonts w:ascii="Calibri" w:hAnsi="Calibri" w:cs="Calibri"/>
          <w:b/>
          <w:bCs/>
          <w:color w:val="auto"/>
          <w:sz w:val="22"/>
          <w:szCs w:val="22"/>
        </w:rPr>
        <w:lastRenderedPageBreak/>
        <w:t>Campaña nacional de verano 2024</w:t>
      </w:r>
      <w:r>
        <w:rPr>
          <w:rFonts w:ascii="Calibri" w:hAnsi="Calibri" w:cs="Calibri"/>
          <w:color w:val="auto"/>
          <w:sz w:val="22"/>
          <w:szCs w:val="22"/>
        </w:rPr>
        <w:t xml:space="preserve">: </w:t>
      </w:r>
      <w:r w:rsidRPr="0095061D">
        <w:rPr>
          <w:rFonts w:ascii="Calibri" w:hAnsi="Calibri" w:cs="Calibri"/>
          <w:color w:val="auto"/>
          <w:sz w:val="22"/>
          <w:szCs w:val="22"/>
        </w:rPr>
        <w:t xml:space="preserve">La campaña </w:t>
      </w:r>
      <w:r>
        <w:rPr>
          <w:rFonts w:ascii="Calibri" w:hAnsi="Calibri" w:cs="Calibri"/>
          <w:color w:val="auto"/>
          <w:sz w:val="22"/>
          <w:szCs w:val="22"/>
        </w:rPr>
        <w:t>“</w:t>
      </w:r>
      <w:r w:rsidRPr="0095061D">
        <w:rPr>
          <w:rFonts w:ascii="Calibri" w:hAnsi="Calibri" w:cs="Calibri"/>
          <w:color w:val="auto"/>
          <w:sz w:val="22"/>
          <w:szCs w:val="22"/>
        </w:rPr>
        <w:t>Islas No aptas para todos los públicos</w:t>
      </w:r>
      <w:r>
        <w:rPr>
          <w:rFonts w:ascii="Calibri" w:hAnsi="Calibri" w:cs="Calibri"/>
          <w:color w:val="auto"/>
          <w:sz w:val="22"/>
          <w:szCs w:val="22"/>
        </w:rPr>
        <w:t>”</w:t>
      </w:r>
      <w:r w:rsidRPr="0095061D">
        <w:rPr>
          <w:rFonts w:ascii="Calibri" w:hAnsi="Calibri" w:cs="Calibri"/>
          <w:color w:val="auto"/>
          <w:sz w:val="22"/>
          <w:szCs w:val="22"/>
        </w:rPr>
        <w:t>, desplegada en el mercado nacional de Península y Baleares entre el 1 de julio y el 15 de agosto, tenía como objetivo la sensibilización del público con la fragilidad ambiental del territorio canario y la necesidad de poner en práctica conductas compatibles con el respeto y conservación de los espacios visitados, así como poner en valor la identidad local. Por tanto, el objetivo táctico de campaña era la notoriedad, no la conversión, motivo por el que se usó un mensaje disruptivo con capacidad de atracción tanto del público objetivo, los potenciales viajeros, como de los medios, posicionando a las islas como un destino pionero en la comunicación del turismo responsable y superando los 70.000</w:t>
      </w:r>
      <w:r>
        <w:rPr>
          <w:rFonts w:ascii="Calibri" w:hAnsi="Calibri" w:cs="Calibri"/>
          <w:color w:val="auto"/>
          <w:sz w:val="22"/>
          <w:szCs w:val="22"/>
        </w:rPr>
        <w:t xml:space="preserve"> </w:t>
      </w:r>
      <w:r w:rsidRPr="0095061D">
        <w:rPr>
          <w:rFonts w:ascii="Calibri" w:hAnsi="Calibri" w:cs="Calibri"/>
          <w:color w:val="auto"/>
          <w:sz w:val="22"/>
          <w:szCs w:val="22"/>
        </w:rPr>
        <w:t>€ en medios ganados que se hicieron eco de la noticia.</w:t>
      </w:r>
    </w:p>
    <w:p w14:paraId="68803508" w14:textId="77777777" w:rsidR="00C458A7" w:rsidRPr="0095061D" w:rsidRDefault="00C458A7" w:rsidP="00C458A7">
      <w:pPr>
        <w:pStyle w:val="Prrafodelista"/>
        <w:spacing w:before="120" w:after="120" w:line="288" w:lineRule="auto"/>
        <w:jc w:val="both"/>
        <w:rPr>
          <w:rFonts w:ascii="Calibri" w:hAnsi="Calibri" w:cs="Calibri"/>
          <w:color w:val="auto"/>
          <w:sz w:val="22"/>
          <w:szCs w:val="22"/>
        </w:rPr>
      </w:pPr>
    </w:p>
    <w:p w14:paraId="0778B102" w14:textId="0CAD7D32" w:rsidR="0095061D" w:rsidRDefault="0095061D" w:rsidP="0095061D">
      <w:pPr>
        <w:pStyle w:val="Prrafodelista"/>
        <w:spacing w:before="120" w:after="120" w:line="288" w:lineRule="auto"/>
        <w:jc w:val="both"/>
        <w:rPr>
          <w:rFonts w:ascii="Calibri" w:hAnsi="Calibri" w:cs="Calibri"/>
          <w:color w:val="auto"/>
          <w:sz w:val="22"/>
          <w:szCs w:val="22"/>
        </w:rPr>
      </w:pPr>
      <w:r w:rsidRPr="0095061D">
        <w:rPr>
          <w:rFonts w:ascii="Calibri" w:hAnsi="Calibri" w:cs="Calibri"/>
          <w:color w:val="auto"/>
          <w:sz w:val="22"/>
          <w:szCs w:val="22"/>
        </w:rPr>
        <w:t>En este sentido podemos concluir que ha alcanzado todos los objetivos planificados, superando incluso alguna de las métricas previstas. Dado que el plan de medios incluyó diferentes canales con indicadores de medición diferentes y audiencias no acumulables, pasamos a exponer los resultados alcanzados en cada una de las líneas planificadas</w:t>
      </w:r>
      <w:r>
        <w:rPr>
          <w:rFonts w:ascii="Calibri" w:hAnsi="Calibri" w:cs="Calibri"/>
          <w:color w:val="auto"/>
          <w:sz w:val="22"/>
          <w:szCs w:val="22"/>
        </w:rPr>
        <w:t>:</w:t>
      </w:r>
    </w:p>
    <w:p w14:paraId="4868556C" w14:textId="77777777" w:rsidR="00C458A7" w:rsidRPr="0095061D" w:rsidRDefault="00C458A7" w:rsidP="0095061D">
      <w:pPr>
        <w:pStyle w:val="Prrafodelista"/>
        <w:spacing w:before="120" w:after="120" w:line="288" w:lineRule="auto"/>
        <w:jc w:val="both"/>
        <w:rPr>
          <w:rFonts w:ascii="Calibri" w:hAnsi="Calibri" w:cs="Calibri"/>
          <w:color w:val="auto"/>
          <w:sz w:val="22"/>
          <w:szCs w:val="22"/>
        </w:rPr>
      </w:pPr>
    </w:p>
    <w:p w14:paraId="4B21AD0D" w14:textId="77777777" w:rsidR="0095061D" w:rsidRDefault="0095061D" w:rsidP="0095061D">
      <w:pPr>
        <w:pStyle w:val="Prrafodelista"/>
        <w:numPr>
          <w:ilvl w:val="0"/>
          <w:numId w:val="18"/>
        </w:numPr>
        <w:spacing w:before="120" w:after="120" w:line="288" w:lineRule="auto"/>
        <w:jc w:val="both"/>
        <w:rPr>
          <w:rFonts w:ascii="Calibri" w:hAnsi="Calibri" w:cs="Calibri"/>
          <w:color w:val="auto"/>
          <w:sz w:val="22"/>
          <w:szCs w:val="22"/>
        </w:rPr>
      </w:pPr>
      <w:r w:rsidRPr="0095061D">
        <w:rPr>
          <w:rFonts w:ascii="Calibri" w:hAnsi="Calibri" w:cs="Calibri"/>
          <w:color w:val="auto"/>
          <w:sz w:val="22"/>
          <w:szCs w:val="22"/>
        </w:rPr>
        <w:t xml:space="preserve">En digital se sirvieron un total de 82MM de impresiones, alcanzando casi los 400.000 </w:t>
      </w:r>
      <w:proofErr w:type="spellStart"/>
      <w:r w:rsidRPr="0095061D">
        <w:rPr>
          <w:rFonts w:ascii="Calibri" w:hAnsi="Calibri" w:cs="Calibri"/>
          <w:color w:val="auto"/>
          <w:sz w:val="22"/>
          <w:szCs w:val="22"/>
        </w:rPr>
        <w:t>clicks</w:t>
      </w:r>
      <w:proofErr w:type="spellEnd"/>
      <w:r w:rsidRPr="0095061D">
        <w:rPr>
          <w:rFonts w:ascii="Calibri" w:hAnsi="Calibri" w:cs="Calibri"/>
          <w:color w:val="auto"/>
          <w:sz w:val="22"/>
          <w:szCs w:val="22"/>
        </w:rPr>
        <w:t xml:space="preserve"> con un CTR del 49% y 6MM de visualizaciones. </w:t>
      </w:r>
    </w:p>
    <w:p w14:paraId="0FFCCB17" w14:textId="77777777" w:rsidR="0095061D" w:rsidRDefault="0095061D" w:rsidP="0095061D">
      <w:pPr>
        <w:pStyle w:val="Prrafodelista"/>
        <w:numPr>
          <w:ilvl w:val="0"/>
          <w:numId w:val="18"/>
        </w:numPr>
        <w:spacing w:before="120" w:after="120" w:line="288" w:lineRule="auto"/>
        <w:jc w:val="both"/>
        <w:rPr>
          <w:rFonts w:ascii="Calibri" w:hAnsi="Calibri" w:cs="Calibri"/>
          <w:color w:val="auto"/>
          <w:sz w:val="22"/>
          <w:szCs w:val="22"/>
        </w:rPr>
      </w:pPr>
      <w:r w:rsidRPr="0095061D">
        <w:rPr>
          <w:rFonts w:ascii="Calibri" w:hAnsi="Calibri" w:cs="Calibri"/>
          <w:color w:val="auto"/>
          <w:sz w:val="22"/>
          <w:szCs w:val="22"/>
        </w:rPr>
        <w:t>El formato Brand Day, en 15 soportes, alcanza un 12% más de impresiones respecto al objetivo, con un total de 108 MM de impresiones servidas.</w:t>
      </w:r>
    </w:p>
    <w:p w14:paraId="7A7DCA10" w14:textId="77777777" w:rsidR="0095061D" w:rsidRDefault="0095061D" w:rsidP="0095061D">
      <w:pPr>
        <w:pStyle w:val="Prrafodelista"/>
        <w:numPr>
          <w:ilvl w:val="0"/>
          <w:numId w:val="18"/>
        </w:numPr>
        <w:spacing w:before="120" w:after="120" w:line="288" w:lineRule="auto"/>
        <w:jc w:val="both"/>
        <w:rPr>
          <w:rFonts w:ascii="Calibri" w:hAnsi="Calibri" w:cs="Calibri"/>
          <w:color w:val="auto"/>
          <w:sz w:val="22"/>
          <w:szCs w:val="22"/>
        </w:rPr>
      </w:pPr>
      <w:r w:rsidRPr="0095061D">
        <w:rPr>
          <w:rFonts w:ascii="Calibri" w:hAnsi="Calibri" w:cs="Calibri"/>
          <w:color w:val="auto"/>
          <w:sz w:val="22"/>
          <w:szCs w:val="22"/>
        </w:rPr>
        <w:t xml:space="preserve">En cuanto a las piezas de </w:t>
      </w:r>
      <w:proofErr w:type="spellStart"/>
      <w:r w:rsidRPr="0095061D">
        <w:rPr>
          <w:rFonts w:ascii="Calibri" w:hAnsi="Calibri" w:cs="Calibri"/>
          <w:color w:val="auto"/>
          <w:sz w:val="22"/>
          <w:szCs w:val="22"/>
        </w:rPr>
        <w:t>display</w:t>
      </w:r>
      <w:proofErr w:type="spellEnd"/>
      <w:r w:rsidRPr="0095061D">
        <w:rPr>
          <w:rFonts w:ascii="Calibri" w:hAnsi="Calibri" w:cs="Calibri"/>
          <w:color w:val="auto"/>
          <w:sz w:val="22"/>
          <w:szCs w:val="22"/>
        </w:rPr>
        <w:t xml:space="preserve"> interactivo, la encuesta muestra una alta participación, con 306.000 interacciones y un índice de respuesta del 4,35% (superior al </w:t>
      </w:r>
      <w:proofErr w:type="spellStart"/>
      <w:r w:rsidRPr="0095061D">
        <w:rPr>
          <w:rFonts w:ascii="Calibri" w:hAnsi="Calibri" w:cs="Calibri"/>
          <w:color w:val="auto"/>
          <w:sz w:val="22"/>
          <w:szCs w:val="22"/>
        </w:rPr>
        <w:t>benchmaark</w:t>
      </w:r>
      <w:proofErr w:type="spellEnd"/>
      <w:r w:rsidRPr="0095061D">
        <w:rPr>
          <w:rFonts w:ascii="Calibri" w:hAnsi="Calibri" w:cs="Calibri"/>
          <w:color w:val="auto"/>
          <w:sz w:val="22"/>
          <w:szCs w:val="22"/>
        </w:rPr>
        <w:t xml:space="preserve"> del 3%). </w:t>
      </w:r>
    </w:p>
    <w:p w14:paraId="7AC306C8" w14:textId="77777777" w:rsidR="0095061D" w:rsidRDefault="0095061D" w:rsidP="0095061D">
      <w:pPr>
        <w:pStyle w:val="Prrafodelista"/>
        <w:numPr>
          <w:ilvl w:val="0"/>
          <w:numId w:val="18"/>
        </w:numPr>
        <w:spacing w:before="120" w:after="120" w:line="288" w:lineRule="auto"/>
        <w:jc w:val="both"/>
        <w:rPr>
          <w:rFonts w:ascii="Calibri" w:hAnsi="Calibri" w:cs="Calibri"/>
          <w:color w:val="auto"/>
          <w:sz w:val="22"/>
          <w:szCs w:val="22"/>
        </w:rPr>
      </w:pPr>
      <w:r w:rsidRPr="0095061D">
        <w:rPr>
          <w:rFonts w:ascii="Calibri" w:hAnsi="Calibri" w:cs="Calibri"/>
          <w:color w:val="auto"/>
          <w:sz w:val="22"/>
          <w:szCs w:val="22"/>
        </w:rPr>
        <w:t xml:space="preserve">La radio, en formato cuña convencional de 20” permitió alcanzar una cobertura del 23% y 2´4 OTS, con un total de 55 </w:t>
      </w:r>
      <w:proofErr w:type="spellStart"/>
      <w:r w:rsidRPr="0095061D">
        <w:rPr>
          <w:rFonts w:ascii="Calibri" w:hAnsi="Calibri" w:cs="Calibri"/>
          <w:color w:val="auto"/>
          <w:sz w:val="22"/>
          <w:szCs w:val="22"/>
        </w:rPr>
        <w:t>GRPs</w:t>
      </w:r>
      <w:proofErr w:type="spellEnd"/>
      <w:r w:rsidRPr="0095061D">
        <w:rPr>
          <w:rFonts w:ascii="Calibri" w:hAnsi="Calibri" w:cs="Calibri"/>
          <w:color w:val="auto"/>
          <w:sz w:val="22"/>
          <w:szCs w:val="22"/>
        </w:rPr>
        <w:t xml:space="preserve">. </w:t>
      </w:r>
    </w:p>
    <w:p w14:paraId="57B9C2C6" w14:textId="77777777" w:rsidR="0095061D" w:rsidRDefault="0095061D" w:rsidP="0095061D">
      <w:pPr>
        <w:pStyle w:val="Prrafodelista"/>
        <w:numPr>
          <w:ilvl w:val="0"/>
          <w:numId w:val="18"/>
        </w:numPr>
        <w:spacing w:before="120" w:after="120" w:line="288" w:lineRule="auto"/>
        <w:jc w:val="both"/>
        <w:rPr>
          <w:rFonts w:ascii="Calibri" w:hAnsi="Calibri" w:cs="Calibri"/>
          <w:color w:val="auto"/>
          <w:sz w:val="22"/>
          <w:szCs w:val="22"/>
        </w:rPr>
      </w:pPr>
      <w:r w:rsidRPr="0095061D">
        <w:rPr>
          <w:rFonts w:ascii="Calibri" w:hAnsi="Calibri" w:cs="Calibri"/>
          <w:color w:val="auto"/>
          <w:sz w:val="22"/>
          <w:szCs w:val="22"/>
        </w:rPr>
        <w:t>En cuanto a exteriores (DOOH), el mayor impacto se consigue con la lona en gran formato, con un total de 6.079.216 contactos</w:t>
      </w:r>
      <w:r>
        <w:rPr>
          <w:rFonts w:ascii="Calibri" w:hAnsi="Calibri" w:cs="Calibri"/>
          <w:color w:val="auto"/>
          <w:sz w:val="22"/>
          <w:szCs w:val="22"/>
        </w:rPr>
        <w:t>.</w:t>
      </w:r>
    </w:p>
    <w:p w14:paraId="103F4E45" w14:textId="77777777" w:rsidR="0095061D" w:rsidRDefault="0095061D" w:rsidP="0095061D">
      <w:pPr>
        <w:pStyle w:val="Prrafodelista"/>
        <w:numPr>
          <w:ilvl w:val="0"/>
          <w:numId w:val="18"/>
        </w:numPr>
        <w:spacing w:before="120" w:after="120" w:line="288" w:lineRule="auto"/>
        <w:jc w:val="both"/>
        <w:rPr>
          <w:rFonts w:ascii="Calibri" w:hAnsi="Calibri" w:cs="Calibri"/>
          <w:color w:val="auto"/>
          <w:sz w:val="22"/>
          <w:szCs w:val="22"/>
        </w:rPr>
      </w:pPr>
      <w:r w:rsidRPr="0095061D">
        <w:rPr>
          <w:rFonts w:ascii="Calibri" w:hAnsi="Calibri" w:cs="Calibri"/>
          <w:color w:val="auto"/>
          <w:sz w:val="22"/>
          <w:szCs w:val="22"/>
        </w:rPr>
        <w:t xml:space="preserve">El circuito de </w:t>
      </w:r>
      <w:proofErr w:type="spellStart"/>
      <w:r w:rsidRPr="0095061D">
        <w:rPr>
          <w:rFonts w:ascii="Calibri" w:hAnsi="Calibri" w:cs="Calibri"/>
          <w:color w:val="auto"/>
          <w:sz w:val="22"/>
          <w:szCs w:val="22"/>
        </w:rPr>
        <w:t>mupis</w:t>
      </w:r>
      <w:proofErr w:type="spellEnd"/>
      <w:r w:rsidRPr="0095061D">
        <w:rPr>
          <w:rFonts w:ascii="Calibri" w:hAnsi="Calibri" w:cs="Calibri"/>
          <w:color w:val="auto"/>
          <w:sz w:val="22"/>
          <w:szCs w:val="22"/>
        </w:rPr>
        <w:t xml:space="preserve">, tanto en convencional como la acción especial de </w:t>
      </w:r>
      <w:proofErr w:type="spellStart"/>
      <w:r w:rsidRPr="0095061D">
        <w:rPr>
          <w:rFonts w:ascii="Calibri" w:hAnsi="Calibri" w:cs="Calibri"/>
          <w:color w:val="auto"/>
          <w:sz w:val="22"/>
          <w:szCs w:val="22"/>
        </w:rPr>
        <w:t>mupis</w:t>
      </w:r>
      <w:proofErr w:type="spellEnd"/>
      <w:r w:rsidRPr="0095061D">
        <w:rPr>
          <w:rFonts w:ascii="Calibri" w:hAnsi="Calibri" w:cs="Calibri"/>
          <w:color w:val="auto"/>
          <w:sz w:val="22"/>
          <w:szCs w:val="22"/>
        </w:rPr>
        <w:t xml:space="preserve"> vaciados consigue 1,3MM de impactos, con una cobertura de 22,8% y 2 OTS. </w:t>
      </w:r>
    </w:p>
    <w:p w14:paraId="50DF59E2" w14:textId="0C72193F" w:rsidR="00550BE9" w:rsidRPr="00550BE9" w:rsidRDefault="0095061D" w:rsidP="0095061D">
      <w:pPr>
        <w:pStyle w:val="Prrafodelista"/>
        <w:numPr>
          <w:ilvl w:val="0"/>
          <w:numId w:val="18"/>
        </w:numPr>
        <w:spacing w:before="120" w:after="120" w:line="288" w:lineRule="auto"/>
        <w:jc w:val="both"/>
        <w:rPr>
          <w:rFonts w:ascii="Calibri" w:hAnsi="Calibri" w:cs="Calibri"/>
          <w:color w:val="auto"/>
          <w:sz w:val="22"/>
          <w:szCs w:val="22"/>
        </w:rPr>
      </w:pPr>
      <w:r w:rsidRPr="0095061D">
        <w:rPr>
          <w:rFonts w:ascii="Calibri" w:hAnsi="Calibri" w:cs="Calibri"/>
          <w:color w:val="auto"/>
          <w:sz w:val="22"/>
          <w:szCs w:val="22"/>
        </w:rPr>
        <w:t xml:space="preserve">La acción de </w:t>
      </w:r>
      <w:proofErr w:type="spellStart"/>
      <w:r w:rsidRPr="0095061D">
        <w:rPr>
          <w:rFonts w:ascii="Calibri" w:hAnsi="Calibri" w:cs="Calibri"/>
          <w:color w:val="auto"/>
          <w:sz w:val="22"/>
          <w:szCs w:val="22"/>
        </w:rPr>
        <w:t>ticketing</w:t>
      </w:r>
      <w:proofErr w:type="spellEnd"/>
      <w:r w:rsidRPr="0095061D">
        <w:rPr>
          <w:rFonts w:ascii="Calibri" w:hAnsi="Calibri" w:cs="Calibri"/>
          <w:color w:val="auto"/>
          <w:sz w:val="22"/>
          <w:szCs w:val="22"/>
        </w:rPr>
        <w:t>, consistente en mostrar publicidad en el dorso de las entradas de cine en un circuito de 64 cines en Península logró alcanzar a 1,4 MM de usuarios y 2 OTS.</w:t>
      </w:r>
    </w:p>
    <w:p w14:paraId="357F2A0F" w14:textId="77777777" w:rsidR="00550BE9" w:rsidRDefault="00550BE9" w:rsidP="00550BE9">
      <w:pPr>
        <w:spacing w:before="120" w:after="120" w:line="288" w:lineRule="auto"/>
        <w:jc w:val="both"/>
        <w:rPr>
          <w:rFonts w:ascii="Calibri" w:hAnsi="Calibri" w:cs="Calibri"/>
          <w:color w:val="auto"/>
          <w:sz w:val="22"/>
          <w:szCs w:val="22"/>
        </w:rPr>
      </w:pPr>
    </w:p>
    <w:p w14:paraId="136260E9" w14:textId="23BC8286" w:rsidR="00A31F08" w:rsidRDefault="00A31F08" w:rsidP="00A31F08">
      <w:pPr>
        <w:spacing w:before="120" w:after="120" w:line="288" w:lineRule="auto"/>
        <w:jc w:val="both"/>
        <w:rPr>
          <w:rFonts w:ascii="Calibri" w:hAnsi="Calibri" w:cs="Calibri"/>
          <w:color w:val="auto"/>
          <w:sz w:val="22"/>
          <w:szCs w:val="22"/>
        </w:rPr>
      </w:pPr>
      <w:r>
        <w:rPr>
          <w:rFonts w:ascii="Calibri" w:hAnsi="Calibri" w:cs="Calibri"/>
          <w:color w:val="auto"/>
          <w:sz w:val="22"/>
          <w:szCs w:val="22"/>
        </w:rPr>
        <w:lastRenderedPageBreak/>
        <w:t xml:space="preserve">Dentro también del Programa de promoción para segmentos específicos se destaca </w:t>
      </w:r>
      <w:r w:rsidRPr="00A31F08">
        <w:rPr>
          <w:rFonts w:ascii="Calibri" w:hAnsi="Calibri" w:cs="Calibri"/>
          <w:b/>
          <w:bCs/>
          <w:color w:val="auto"/>
          <w:sz w:val="22"/>
          <w:szCs w:val="22"/>
        </w:rPr>
        <w:t>el</w:t>
      </w:r>
      <w:r w:rsidRPr="00746503">
        <w:rPr>
          <w:rFonts w:ascii="Calibri" w:hAnsi="Calibri" w:cs="Calibri"/>
          <w:b/>
          <w:bCs/>
          <w:color w:val="auto"/>
          <w:sz w:val="22"/>
          <w:szCs w:val="22"/>
        </w:rPr>
        <w:t xml:space="preserve"> proyecto</w:t>
      </w:r>
      <w:r>
        <w:rPr>
          <w:rFonts w:ascii="Calibri" w:hAnsi="Calibri" w:cs="Calibri"/>
          <w:b/>
          <w:bCs/>
          <w:color w:val="auto"/>
          <w:sz w:val="22"/>
          <w:szCs w:val="22"/>
        </w:rPr>
        <w:t xml:space="preserve"> </w:t>
      </w:r>
      <w:r w:rsidR="00910EBD">
        <w:rPr>
          <w:rFonts w:ascii="Calibri" w:hAnsi="Calibri" w:cs="Calibri"/>
          <w:b/>
          <w:bCs/>
          <w:color w:val="auto"/>
          <w:sz w:val="22"/>
          <w:szCs w:val="22"/>
        </w:rPr>
        <w:t xml:space="preserve">desarrollado </w:t>
      </w:r>
      <w:r w:rsidR="00910EBD" w:rsidRPr="00746503">
        <w:rPr>
          <w:rFonts w:ascii="Calibri" w:hAnsi="Calibri" w:cs="Calibri"/>
          <w:b/>
          <w:bCs/>
          <w:color w:val="auto"/>
          <w:sz w:val="22"/>
          <w:szCs w:val="22"/>
        </w:rPr>
        <w:t>“</w:t>
      </w:r>
      <w:r w:rsidRPr="00746503">
        <w:rPr>
          <w:rFonts w:ascii="Calibri" w:hAnsi="Calibri" w:cs="Calibri"/>
          <w:b/>
          <w:bCs/>
          <w:color w:val="auto"/>
          <w:sz w:val="22"/>
          <w:szCs w:val="22"/>
        </w:rPr>
        <w:t xml:space="preserve">Find </w:t>
      </w:r>
      <w:proofErr w:type="spellStart"/>
      <w:r w:rsidRPr="00746503">
        <w:rPr>
          <w:rFonts w:ascii="Calibri" w:hAnsi="Calibri" w:cs="Calibri"/>
          <w:b/>
          <w:bCs/>
          <w:color w:val="auto"/>
          <w:sz w:val="22"/>
          <w:szCs w:val="22"/>
        </w:rPr>
        <w:t>the</w:t>
      </w:r>
      <w:proofErr w:type="spellEnd"/>
      <w:r w:rsidRPr="00746503">
        <w:rPr>
          <w:rFonts w:ascii="Calibri" w:hAnsi="Calibri" w:cs="Calibri"/>
          <w:b/>
          <w:bCs/>
          <w:color w:val="auto"/>
          <w:sz w:val="22"/>
          <w:szCs w:val="22"/>
        </w:rPr>
        <w:t xml:space="preserve"> </w:t>
      </w:r>
      <w:proofErr w:type="spellStart"/>
      <w:r w:rsidRPr="00746503">
        <w:rPr>
          <w:rFonts w:ascii="Calibri" w:hAnsi="Calibri" w:cs="Calibri"/>
          <w:b/>
          <w:bCs/>
          <w:color w:val="auto"/>
          <w:sz w:val="22"/>
          <w:szCs w:val="22"/>
        </w:rPr>
        <w:t>Seasouls</w:t>
      </w:r>
      <w:proofErr w:type="spellEnd"/>
      <w:r w:rsidRPr="00746503">
        <w:rPr>
          <w:rFonts w:ascii="Calibri" w:hAnsi="Calibri" w:cs="Calibri"/>
          <w:b/>
          <w:bCs/>
          <w:color w:val="auto"/>
          <w:sz w:val="22"/>
          <w:szCs w:val="22"/>
        </w:rPr>
        <w:t>"</w:t>
      </w:r>
      <w:r w:rsidRPr="00746503">
        <w:rPr>
          <w:rFonts w:ascii="Calibri" w:hAnsi="Calibri" w:cs="Calibri"/>
          <w:color w:val="auto"/>
          <w:sz w:val="22"/>
          <w:szCs w:val="22"/>
        </w:rPr>
        <w:t xml:space="preserve"> ejecutado durante el año 2024 ha consistido en el desarrollo de una experiencia interactiva en </w:t>
      </w:r>
      <w:proofErr w:type="spellStart"/>
      <w:r w:rsidRPr="00746503">
        <w:rPr>
          <w:rFonts w:ascii="Calibri" w:hAnsi="Calibri" w:cs="Calibri"/>
          <w:b/>
          <w:bCs/>
          <w:color w:val="auto"/>
          <w:sz w:val="22"/>
          <w:szCs w:val="22"/>
        </w:rPr>
        <w:t>Roblox</w:t>
      </w:r>
      <w:proofErr w:type="spellEnd"/>
      <w:r w:rsidRPr="00746503">
        <w:rPr>
          <w:rFonts w:ascii="Calibri" w:hAnsi="Calibri" w:cs="Calibri"/>
          <w:b/>
          <w:bCs/>
          <w:color w:val="auto"/>
          <w:sz w:val="22"/>
          <w:szCs w:val="22"/>
        </w:rPr>
        <w:t xml:space="preserve"> </w:t>
      </w:r>
      <w:r w:rsidRPr="00746503">
        <w:rPr>
          <w:rFonts w:ascii="Calibri" w:hAnsi="Calibri" w:cs="Calibri"/>
          <w:color w:val="auto"/>
          <w:sz w:val="22"/>
          <w:szCs w:val="22"/>
        </w:rPr>
        <w:t>para la marca Islas Canarias, cuyo objetivo principal es promover el conocimiento de las Islas Canarias y sus atractivos entre el público familiar, compuesto principalmente por niños y padres. A través de un juego inmersivo, los jugadores pueden explorar, descubrir y aprender sobre los lugares más emblemáticos de las islas, así como participar en actividades icónicas que representan la esencia de este destino turístico. El núcleo del juego gira en torno a la búsqueda y colección de personajes adorables, conocidos como "</w:t>
      </w:r>
      <w:proofErr w:type="spellStart"/>
      <w:r w:rsidRPr="00746503">
        <w:rPr>
          <w:rFonts w:ascii="Calibri" w:hAnsi="Calibri" w:cs="Calibri"/>
          <w:color w:val="auto"/>
          <w:sz w:val="22"/>
          <w:szCs w:val="22"/>
        </w:rPr>
        <w:t>Seasouls</w:t>
      </w:r>
      <w:proofErr w:type="spellEnd"/>
      <w:r w:rsidRPr="00746503">
        <w:rPr>
          <w:rFonts w:ascii="Calibri" w:hAnsi="Calibri" w:cs="Calibri"/>
          <w:color w:val="auto"/>
          <w:sz w:val="22"/>
          <w:szCs w:val="22"/>
        </w:rPr>
        <w:t>", que representan la biodiversidad y el espíritu de las islas. Estos personajes están inspirados en las criaturas marinas y terrestres que habitan el archipiélago, y cada uno tiene una historia y características únicas vinculadas a los lugares y actividades donde se encuentran.</w:t>
      </w:r>
    </w:p>
    <w:p w14:paraId="6BFF76DD" w14:textId="77777777" w:rsidR="00B934D8" w:rsidRPr="00746503" w:rsidRDefault="00B934D8" w:rsidP="00A31F08">
      <w:pPr>
        <w:spacing w:before="120" w:after="120" w:line="288" w:lineRule="auto"/>
        <w:jc w:val="both"/>
        <w:rPr>
          <w:rFonts w:ascii="Calibri" w:hAnsi="Calibri" w:cs="Calibri"/>
          <w:color w:val="auto"/>
          <w:sz w:val="22"/>
          <w:szCs w:val="22"/>
        </w:rPr>
      </w:pPr>
    </w:p>
    <w:p w14:paraId="709CE02A" w14:textId="30B411F1" w:rsidR="00A31F08" w:rsidRDefault="00A31F08" w:rsidP="00550BE9">
      <w:pPr>
        <w:spacing w:before="120" w:after="120" w:line="288" w:lineRule="auto"/>
        <w:jc w:val="both"/>
        <w:rPr>
          <w:rFonts w:ascii="Calibri" w:hAnsi="Calibri" w:cs="Calibri"/>
          <w:color w:val="auto"/>
          <w:sz w:val="22"/>
          <w:szCs w:val="22"/>
        </w:rPr>
      </w:pPr>
      <w:r w:rsidRPr="00746503">
        <w:rPr>
          <w:rFonts w:ascii="Calibri" w:hAnsi="Calibri" w:cs="Calibri"/>
          <w:color w:val="auto"/>
          <w:sz w:val="22"/>
          <w:szCs w:val="22"/>
        </w:rPr>
        <w:t xml:space="preserve">Los fondos económicos destinados al desarrollo del videojuego "Find </w:t>
      </w:r>
      <w:proofErr w:type="spellStart"/>
      <w:r w:rsidRPr="00746503">
        <w:rPr>
          <w:rFonts w:ascii="Calibri" w:hAnsi="Calibri" w:cs="Calibri"/>
          <w:color w:val="auto"/>
          <w:sz w:val="22"/>
          <w:szCs w:val="22"/>
        </w:rPr>
        <w:t>the</w:t>
      </w:r>
      <w:proofErr w:type="spellEnd"/>
      <w:r w:rsidRPr="00746503">
        <w:rPr>
          <w:rFonts w:ascii="Calibri" w:hAnsi="Calibri" w:cs="Calibri"/>
          <w:color w:val="auto"/>
          <w:sz w:val="22"/>
          <w:szCs w:val="22"/>
        </w:rPr>
        <w:t xml:space="preserve"> </w:t>
      </w:r>
      <w:proofErr w:type="spellStart"/>
      <w:r w:rsidRPr="00746503">
        <w:rPr>
          <w:rFonts w:ascii="Calibri" w:hAnsi="Calibri" w:cs="Calibri"/>
          <w:color w:val="auto"/>
          <w:sz w:val="22"/>
          <w:szCs w:val="22"/>
        </w:rPr>
        <w:t>Seasouls</w:t>
      </w:r>
      <w:proofErr w:type="spellEnd"/>
      <w:r w:rsidRPr="00746503">
        <w:rPr>
          <w:rFonts w:ascii="Calibri" w:hAnsi="Calibri" w:cs="Calibri"/>
          <w:color w:val="auto"/>
          <w:sz w:val="22"/>
          <w:szCs w:val="22"/>
        </w:rPr>
        <w:t xml:space="preserve">" se han utilizado en varias áreas clave para garantizar una experiencia de alta calidad dentro de los parámetros y limitaciones de la plataforma </w:t>
      </w:r>
      <w:proofErr w:type="spellStart"/>
      <w:r w:rsidRPr="00746503">
        <w:rPr>
          <w:rFonts w:ascii="Calibri" w:hAnsi="Calibri" w:cs="Calibri"/>
          <w:color w:val="auto"/>
          <w:sz w:val="22"/>
          <w:szCs w:val="22"/>
        </w:rPr>
        <w:t>Roblox</w:t>
      </w:r>
      <w:proofErr w:type="spellEnd"/>
      <w:r w:rsidRPr="00746503">
        <w:rPr>
          <w:rFonts w:ascii="Calibri" w:hAnsi="Calibri" w:cs="Calibri"/>
          <w:color w:val="auto"/>
          <w:sz w:val="22"/>
          <w:szCs w:val="22"/>
        </w:rPr>
        <w:t xml:space="preserve">. En primer lugar, se han empleado en la creación y definición científica y técnica de los </w:t>
      </w:r>
      <w:proofErr w:type="spellStart"/>
      <w:r w:rsidRPr="00746503">
        <w:rPr>
          <w:rFonts w:ascii="Calibri" w:hAnsi="Calibri" w:cs="Calibri"/>
          <w:color w:val="auto"/>
          <w:sz w:val="22"/>
          <w:szCs w:val="22"/>
        </w:rPr>
        <w:t>Seasouls</w:t>
      </w:r>
      <w:proofErr w:type="spellEnd"/>
      <w:r w:rsidRPr="00746503">
        <w:rPr>
          <w:rFonts w:ascii="Calibri" w:hAnsi="Calibri" w:cs="Calibri"/>
          <w:color w:val="auto"/>
          <w:sz w:val="22"/>
          <w:szCs w:val="22"/>
        </w:rPr>
        <w:t xml:space="preserve">, asegurando que cada personaje esté inspirado en la biodiversidad real del archipiélago. Para ello, se ha trabajado con especialista en fauna y flora canaria, quien han aportado información para conceptualizar estos personajes de forma fiel a la realidad. Además, la fase de diseño e ilustración, en la que se ha desarrollado cada </w:t>
      </w:r>
      <w:proofErr w:type="spellStart"/>
      <w:r w:rsidRPr="00746503">
        <w:rPr>
          <w:rFonts w:ascii="Calibri" w:hAnsi="Calibri" w:cs="Calibri"/>
          <w:color w:val="auto"/>
          <w:sz w:val="22"/>
          <w:szCs w:val="22"/>
        </w:rPr>
        <w:t>Seasoul</w:t>
      </w:r>
      <w:proofErr w:type="spellEnd"/>
      <w:r w:rsidRPr="00746503">
        <w:rPr>
          <w:rFonts w:ascii="Calibri" w:hAnsi="Calibri" w:cs="Calibri"/>
          <w:color w:val="auto"/>
          <w:sz w:val="22"/>
          <w:szCs w:val="22"/>
        </w:rPr>
        <w:t>, siendo un total de 160 criaturas, con un estilo visual atractivo y optimizado para la plataforma y para el público objetivo, manteniendo una estética que capte el interés del público infantil sin perder su valor educativo.</w:t>
      </w:r>
      <w:r>
        <w:rPr>
          <w:rFonts w:ascii="Calibri" w:hAnsi="Calibri" w:cs="Calibri"/>
          <w:color w:val="auto"/>
          <w:sz w:val="22"/>
          <w:szCs w:val="22"/>
        </w:rPr>
        <w:t xml:space="preserve"> </w:t>
      </w:r>
      <w:r w:rsidRPr="00746503">
        <w:rPr>
          <w:rFonts w:ascii="Calibri" w:hAnsi="Calibri" w:cs="Calibri"/>
          <w:color w:val="auto"/>
          <w:sz w:val="22"/>
          <w:szCs w:val="22"/>
        </w:rPr>
        <w:t xml:space="preserve">Asimismo, la financiación ha cubierto la conceptualización, diseño y modelado de los mapas, asegurando que cada isla representada en el juego tenga entornos realistas que reflejen la riqueza natural y cultural de Canarias. Se han diseñado escenarios con edificios emblemáticos, paisajes volcánicos, fondos marinos y otros elementos característicos del archipiélago, integrando mecánicas interactivas para que los jugadores los exploren de manera dinámica. </w:t>
      </w:r>
      <w:r>
        <w:rPr>
          <w:rFonts w:ascii="Calibri" w:hAnsi="Calibri" w:cs="Calibri"/>
          <w:color w:val="auto"/>
          <w:sz w:val="22"/>
          <w:szCs w:val="22"/>
        </w:rPr>
        <w:t>S</w:t>
      </w:r>
      <w:r w:rsidRPr="00746503">
        <w:rPr>
          <w:rFonts w:ascii="Calibri" w:hAnsi="Calibri" w:cs="Calibri"/>
          <w:color w:val="auto"/>
          <w:sz w:val="22"/>
          <w:szCs w:val="22"/>
        </w:rPr>
        <w:t>e ha invertido en el desarrollo de los aspectos técnicos del juego, desde la programación de las mecánicas de exploración y coleccionismo hasta la optimización del rendimiento en distintos dispositivos, garantizando una experiencia fluida y accesible para todos los jugadores.</w:t>
      </w:r>
    </w:p>
    <w:p w14:paraId="47F1E2DF" w14:textId="77777777" w:rsidR="00A31F08" w:rsidRDefault="00A31F08" w:rsidP="00A31F08">
      <w:pPr>
        <w:spacing w:before="120" w:after="120" w:line="288" w:lineRule="auto"/>
        <w:jc w:val="both"/>
        <w:rPr>
          <w:rFonts w:ascii="Calibri" w:hAnsi="Calibri" w:cs="Calibri"/>
          <w:color w:val="auto"/>
          <w:sz w:val="22"/>
          <w:szCs w:val="22"/>
        </w:rPr>
      </w:pPr>
    </w:p>
    <w:p w14:paraId="358CB252" w14:textId="77777777" w:rsidR="00A31F08" w:rsidRDefault="00A31F08" w:rsidP="00A31F08">
      <w:pPr>
        <w:spacing w:before="120" w:after="120" w:line="288" w:lineRule="auto"/>
        <w:jc w:val="both"/>
        <w:rPr>
          <w:rFonts w:ascii="Calibri" w:hAnsi="Calibri" w:cs="Calibri"/>
          <w:color w:val="auto"/>
          <w:sz w:val="22"/>
          <w:szCs w:val="22"/>
        </w:rPr>
      </w:pPr>
      <w:r w:rsidRPr="0066080A">
        <w:rPr>
          <w:rFonts w:ascii="Calibri" w:hAnsi="Calibri" w:cs="Calibri"/>
          <w:color w:val="auto"/>
          <w:sz w:val="22"/>
          <w:szCs w:val="22"/>
        </w:rPr>
        <w:t>Durante el año 2024</w:t>
      </w:r>
      <w:r>
        <w:rPr>
          <w:rFonts w:ascii="Calibri" w:hAnsi="Calibri" w:cs="Calibri"/>
          <w:color w:val="auto"/>
          <w:sz w:val="22"/>
          <w:szCs w:val="22"/>
        </w:rPr>
        <w:t xml:space="preserve"> y como parte también del Programa de promoción, </w:t>
      </w:r>
      <w:r w:rsidRPr="0066080A">
        <w:rPr>
          <w:rFonts w:ascii="Calibri" w:hAnsi="Calibri" w:cs="Calibri"/>
          <w:color w:val="auto"/>
          <w:sz w:val="22"/>
          <w:szCs w:val="22"/>
        </w:rPr>
        <w:t xml:space="preserve"> se ha continuado trabajando con toda la actividad en </w:t>
      </w:r>
      <w:r w:rsidRPr="0066080A">
        <w:rPr>
          <w:rFonts w:ascii="Calibri" w:hAnsi="Calibri" w:cs="Calibri"/>
          <w:b/>
          <w:bCs/>
          <w:color w:val="auto"/>
          <w:sz w:val="22"/>
          <w:szCs w:val="22"/>
        </w:rPr>
        <w:t>ferias y eventos</w:t>
      </w:r>
      <w:r w:rsidRPr="0066080A">
        <w:rPr>
          <w:rFonts w:ascii="Calibri" w:hAnsi="Calibri" w:cs="Calibri"/>
          <w:color w:val="auto"/>
          <w:sz w:val="22"/>
          <w:szCs w:val="22"/>
        </w:rPr>
        <w:t xml:space="preserve"> profesionales, con la participación en más de 29 ferias o jornadas profesionales, siendo destacable que en las tres ferias internacionales principales </w:t>
      </w:r>
      <w:r w:rsidRPr="0066080A">
        <w:rPr>
          <w:rFonts w:ascii="Calibri" w:hAnsi="Calibri" w:cs="Calibri"/>
          <w:b/>
          <w:bCs/>
          <w:color w:val="auto"/>
          <w:sz w:val="22"/>
          <w:szCs w:val="22"/>
        </w:rPr>
        <w:t xml:space="preserve">WTM Londres, FITUR Madrid y </w:t>
      </w:r>
      <w:proofErr w:type="spellStart"/>
      <w:r w:rsidRPr="0066080A">
        <w:rPr>
          <w:rFonts w:ascii="Calibri" w:hAnsi="Calibri" w:cs="Calibri"/>
          <w:b/>
          <w:bCs/>
          <w:color w:val="auto"/>
          <w:sz w:val="22"/>
          <w:szCs w:val="22"/>
        </w:rPr>
        <w:t>lTB</w:t>
      </w:r>
      <w:proofErr w:type="spellEnd"/>
      <w:r w:rsidRPr="0066080A">
        <w:rPr>
          <w:rFonts w:ascii="Calibri" w:hAnsi="Calibri" w:cs="Calibri"/>
          <w:b/>
          <w:bCs/>
          <w:color w:val="auto"/>
          <w:sz w:val="22"/>
          <w:szCs w:val="22"/>
        </w:rPr>
        <w:t xml:space="preserve"> Berlín</w:t>
      </w:r>
      <w:r w:rsidRPr="0066080A">
        <w:rPr>
          <w:rFonts w:ascii="Calibri" w:hAnsi="Calibri" w:cs="Calibri"/>
          <w:color w:val="auto"/>
          <w:sz w:val="22"/>
          <w:szCs w:val="22"/>
        </w:rPr>
        <w:t xml:space="preserve"> se ha realizado un gran esfuerzo en la medición y reducción de la </w:t>
      </w:r>
      <w:r w:rsidRPr="0066080A">
        <w:rPr>
          <w:rFonts w:ascii="Calibri" w:hAnsi="Calibri" w:cs="Calibri"/>
          <w:color w:val="auto"/>
          <w:sz w:val="22"/>
          <w:szCs w:val="22"/>
        </w:rPr>
        <w:lastRenderedPageBreak/>
        <w:t xml:space="preserve">huella de carbono para el conjunto de la delegación canaria, incluyendo el transporte, montaje, uso y desmontaje de los stands. </w:t>
      </w:r>
    </w:p>
    <w:p w14:paraId="431198A4" w14:textId="77777777" w:rsidR="00B934D8" w:rsidRDefault="00B934D8" w:rsidP="00A31F08">
      <w:pPr>
        <w:spacing w:before="120" w:after="120" w:line="288" w:lineRule="auto"/>
        <w:jc w:val="both"/>
        <w:rPr>
          <w:rFonts w:ascii="Calibri" w:hAnsi="Calibri" w:cs="Calibri"/>
          <w:color w:val="auto"/>
          <w:sz w:val="22"/>
          <w:szCs w:val="22"/>
        </w:rPr>
      </w:pPr>
    </w:p>
    <w:p w14:paraId="25996765" w14:textId="71A1CD1A" w:rsidR="00A31F08" w:rsidRPr="0066080A" w:rsidRDefault="00A31F08" w:rsidP="00A31F08">
      <w:pPr>
        <w:spacing w:before="120" w:after="120" w:line="288" w:lineRule="auto"/>
        <w:jc w:val="both"/>
        <w:rPr>
          <w:rFonts w:ascii="Calibri" w:hAnsi="Calibri" w:cs="Calibri"/>
          <w:color w:val="auto"/>
          <w:sz w:val="22"/>
          <w:szCs w:val="22"/>
        </w:rPr>
      </w:pPr>
      <w:r w:rsidRPr="0066080A">
        <w:rPr>
          <w:rFonts w:ascii="Calibri" w:hAnsi="Calibri" w:cs="Calibri"/>
          <w:color w:val="auto"/>
          <w:sz w:val="22"/>
          <w:szCs w:val="22"/>
        </w:rPr>
        <w:t>A continuación, mencionamos las actividades realizadas específicamente en cada una de ellas:</w:t>
      </w:r>
    </w:p>
    <w:p w14:paraId="09205421" w14:textId="77777777" w:rsidR="00A31F08" w:rsidRPr="0066080A" w:rsidRDefault="00A31F08" w:rsidP="00A31F08">
      <w:pPr>
        <w:spacing w:before="120" w:after="120" w:line="288" w:lineRule="auto"/>
        <w:jc w:val="both"/>
        <w:rPr>
          <w:rFonts w:ascii="Calibri" w:hAnsi="Calibri" w:cs="Calibri"/>
          <w:color w:val="auto"/>
          <w:sz w:val="22"/>
          <w:szCs w:val="22"/>
        </w:rPr>
      </w:pPr>
    </w:p>
    <w:p w14:paraId="38481F93" w14:textId="77777777" w:rsidR="00A31F08" w:rsidRDefault="00A31F08" w:rsidP="00A31F08">
      <w:pPr>
        <w:pStyle w:val="Prrafodelista"/>
        <w:numPr>
          <w:ilvl w:val="0"/>
          <w:numId w:val="7"/>
        </w:numPr>
        <w:spacing w:before="120" w:after="120" w:line="288" w:lineRule="auto"/>
        <w:jc w:val="both"/>
        <w:rPr>
          <w:rFonts w:ascii="Calibri" w:hAnsi="Calibri" w:cs="Calibri"/>
          <w:color w:val="auto"/>
          <w:sz w:val="22"/>
          <w:szCs w:val="22"/>
        </w:rPr>
      </w:pPr>
      <w:r w:rsidRPr="0066080A">
        <w:rPr>
          <w:rFonts w:ascii="Calibri" w:hAnsi="Calibri" w:cs="Calibri"/>
          <w:b/>
          <w:bCs/>
          <w:color w:val="auto"/>
          <w:sz w:val="22"/>
          <w:szCs w:val="22"/>
          <w:u w:val="single"/>
        </w:rPr>
        <w:t>WTM 2024</w:t>
      </w:r>
      <w:r w:rsidRPr="0066080A">
        <w:rPr>
          <w:rFonts w:ascii="Calibri" w:hAnsi="Calibri" w:cs="Calibri"/>
          <w:color w:val="auto"/>
          <w:sz w:val="22"/>
          <w:szCs w:val="22"/>
        </w:rPr>
        <w:t xml:space="preserve"> Esta feria, celebrada en Londres, es una de las tres más importantes a nivel europeo y prioritaria para las islas en la medida en que el británico es su principal mercado emisor con más de 5MM de turistas anuales. PROMOTUR acude con stand propio que aglutina la oferta pública y privada de las islas, es un espacio de casi 800 m2, con el objetivo de consolidar nuestro liderazgo, mantener contacto con los principales agentes de la industria internacional y ofrecer una plataforma de negocio a las empresas canarias.  En 2024 acudieron un total de 46.316 visitantes profesionales.</w:t>
      </w:r>
    </w:p>
    <w:p w14:paraId="679BB632" w14:textId="77777777" w:rsidR="00A31F08" w:rsidRPr="0066080A" w:rsidRDefault="00A31F08" w:rsidP="00A31F08">
      <w:pPr>
        <w:pStyle w:val="Prrafodelista"/>
        <w:spacing w:before="120" w:after="120" w:line="288" w:lineRule="auto"/>
        <w:jc w:val="both"/>
        <w:rPr>
          <w:rFonts w:ascii="Calibri" w:hAnsi="Calibri" w:cs="Calibri"/>
          <w:color w:val="auto"/>
          <w:sz w:val="22"/>
          <w:szCs w:val="22"/>
        </w:rPr>
      </w:pPr>
    </w:p>
    <w:p w14:paraId="41F01CF9" w14:textId="77777777" w:rsidR="00A31F08" w:rsidRDefault="00A31F08" w:rsidP="00A31F08">
      <w:pPr>
        <w:pStyle w:val="Prrafodelista"/>
        <w:numPr>
          <w:ilvl w:val="0"/>
          <w:numId w:val="8"/>
        </w:numPr>
        <w:spacing w:before="120" w:after="120" w:line="288" w:lineRule="auto"/>
        <w:jc w:val="both"/>
        <w:rPr>
          <w:rFonts w:ascii="Calibri" w:hAnsi="Calibri" w:cs="Calibri"/>
          <w:color w:val="auto"/>
          <w:sz w:val="22"/>
          <w:szCs w:val="22"/>
        </w:rPr>
      </w:pPr>
      <w:r w:rsidRPr="0066080A">
        <w:rPr>
          <w:rFonts w:ascii="Calibri" w:hAnsi="Calibri" w:cs="Calibri"/>
          <w:b/>
          <w:bCs/>
          <w:color w:val="auto"/>
          <w:sz w:val="22"/>
          <w:szCs w:val="22"/>
          <w:u w:val="single"/>
        </w:rPr>
        <w:t>FITUR 2024</w:t>
      </w:r>
      <w:r w:rsidRPr="0066080A">
        <w:rPr>
          <w:rFonts w:ascii="Calibri" w:hAnsi="Calibri" w:cs="Calibri"/>
          <w:color w:val="auto"/>
          <w:sz w:val="22"/>
          <w:szCs w:val="22"/>
        </w:rPr>
        <w:t xml:space="preserve"> Es una de las grandes convocatorias a nivel internacional, pero con especial relevancia para el mercado nacional, tercero en importancia para las islas. El certamen, celebrado en Madrid, reúne a los actores más importantes de la industria durante tres días y abre sus puertas al público en general durante el fin de semana, por lo que es importante no solo la acción comercial, desplegada por agentes públicos y privados, sino la presencia en términos de imagen y dinamización de los espacios para generar interacción con el público, desarrollando un completo programa de animación.  En 2024 acudieron a la feria 250.000 visitantes, de los cuales 153.000 eran profesionales.</w:t>
      </w:r>
    </w:p>
    <w:p w14:paraId="10180AEB" w14:textId="77777777" w:rsidR="00A31F08" w:rsidRPr="0066080A" w:rsidRDefault="00A31F08" w:rsidP="00A31F08">
      <w:pPr>
        <w:pStyle w:val="Prrafodelista"/>
        <w:spacing w:before="120" w:after="120" w:line="288" w:lineRule="auto"/>
        <w:jc w:val="both"/>
        <w:rPr>
          <w:rFonts w:ascii="Calibri" w:hAnsi="Calibri" w:cs="Calibri"/>
          <w:color w:val="auto"/>
          <w:sz w:val="22"/>
          <w:szCs w:val="22"/>
        </w:rPr>
      </w:pPr>
    </w:p>
    <w:p w14:paraId="33945CBE" w14:textId="77777777" w:rsidR="00A31F08" w:rsidRDefault="00A31F08" w:rsidP="00A31F08">
      <w:pPr>
        <w:pStyle w:val="Prrafodelista"/>
        <w:numPr>
          <w:ilvl w:val="0"/>
          <w:numId w:val="8"/>
        </w:numPr>
        <w:spacing w:before="120" w:after="120" w:line="288" w:lineRule="auto"/>
        <w:jc w:val="both"/>
        <w:rPr>
          <w:rFonts w:ascii="Calibri" w:hAnsi="Calibri" w:cs="Calibri"/>
          <w:color w:val="auto"/>
          <w:sz w:val="22"/>
          <w:szCs w:val="22"/>
        </w:rPr>
      </w:pPr>
      <w:r w:rsidRPr="0066080A">
        <w:rPr>
          <w:rFonts w:ascii="Calibri" w:hAnsi="Calibri" w:cs="Calibri"/>
          <w:b/>
          <w:bCs/>
          <w:color w:val="auto"/>
          <w:sz w:val="22"/>
          <w:szCs w:val="22"/>
          <w:u w:val="single"/>
        </w:rPr>
        <w:t>ITB 2024</w:t>
      </w:r>
      <w:r w:rsidRPr="0066080A">
        <w:rPr>
          <w:rFonts w:ascii="Calibri" w:hAnsi="Calibri" w:cs="Calibri"/>
          <w:color w:val="auto"/>
          <w:sz w:val="22"/>
          <w:szCs w:val="22"/>
        </w:rPr>
        <w:t xml:space="preserve"> Es la feria más grande del mercado de viajes europeo, se celebra en Alemania, mercado emisor más importante de Europa y segundo en volumen hacia las islas. La convocatoria de 2024 fue especialmente relevante para hacer seguimiento con los principales operadores y conocer previsiones de viaje de cara a la temporada de invierno, afectada por la incierta situación económica y la inflación. Durante el fin de semana la feria estuvo abierta al público, que mostró especial interés por el segmento de naturaleza y las experiencias sostenibles, con 7412 visitantes profesionales.</w:t>
      </w:r>
    </w:p>
    <w:p w14:paraId="5DB6A828" w14:textId="77777777" w:rsidR="00A31F08" w:rsidRDefault="00A31F08" w:rsidP="00A31F08">
      <w:pPr>
        <w:pStyle w:val="Prrafodelista"/>
        <w:spacing w:before="120" w:after="120" w:line="288" w:lineRule="auto"/>
        <w:jc w:val="both"/>
        <w:rPr>
          <w:rFonts w:ascii="Calibri" w:hAnsi="Calibri" w:cs="Calibri"/>
          <w:color w:val="auto"/>
          <w:sz w:val="22"/>
          <w:szCs w:val="22"/>
        </w:rPr>
      </w:pPr>
    </w:p>
    <w:p w14:paraId="54BA4800" w14:textId="77777777" w:rsidR="00A31F08" w:rsidRDefault="00A31F08" w:rsidP="00A31F08">
      <w:pPr>
        <w:pStyle w:val="Prrafodelista"/>
        <w:spacing w:before="120" w:after="120" w:line="288" w:lineRule="auto"/>
        <w:jc w:val="both"/>
        <w:rPr>
          <w:rFonts w:ascii="Calibri" w:hAnsi="Calibri" w:cs="Calibri"/>
          <w:color w:val="auto"/>
          <w:sz w:val="22"/>
          <w:szCs w:val="22"/>
        </w:rPr>
      </w:pPr>
    </w:p>
    <w:p w14:paraId="228787A9" w14:textId="77777777" w:rsidR="00A31F08" w:rsidRDefault="00A31F08" w:rsidP="00A31F08">
      <w:pPr>
        <w:pStyle w:val="Prrafodelista"/>
        <w:spacing w:before="120" w:after="120" w:line="288" w:lineRule="auto"/>
        <w:jc w:val="both"/>
        <w:rPr>
          <w:rFonts w:ascii="Calibri" w:hAnsi="Calibri" w:cs="Calibri"/>
          <w:color w:val="auto"/>
          <w:sz w:val="22"/>
          <w:szCs w:val="22"/>
        </w:rPr>
      </w:pPr>
    </w:p>
    <w:p w14:paraId="05B0933E" w14:textId="77777777" w:rsidR="00A31F08" w:rsidRPr="0066080A" w:rsidRDefault="00A31F08" w:rsidP="00A31F08">
      <w:pPr>
        <w:pStyle w:val="Prrafodelista"/>
        <w:spacing w:before="120" w:after="120" w:line="288" w:lineRule="auto"/>
        <w:jc w:val="both"/>
        <w:rPr>
          <w:rFonts w:ascii="Calibri" w:hAnsi="Calibri" w:cs="Calibri"/>
          <w:color w:val="auto"/>
          <w:sz w:val="22"/>
          <w:szCs w:val="22"/>
        </w:rPr>
      </w:pPr>
    </w:p>
    <w:p w14:paraId="6F23430E" w14:textId="105813B5" w:rsidR="00A31F08" w:rsidRDefault="00A31F08" w:rsidP="00A31F08">
      <w:pPr>
        <w:spacing w:before="120" w:after="120" w:line="288" w:lineRule="auto"/>
        <w:jc w:val="both"/>
        <w:rPr>
          <w:rFonts w:ascii="Calibri" w:hAnsi="Calibri" w:cs="Calibri"/>
          <w:color w:val="auto"/>
          <w:sz w:val="22"/>
          <w:szCs w:val="22"/>
        </w:rPr>
      </w:pPr>
      <w:r w:rsidRPr="0066080A">
        <w:rPr>
          <w:rFonts w:ascii="Calibri" w:hAnsi="Calibri" w:cs="Calibri"/>
          <w:color w:val="auto"/>
          <w:sz w:val="22"/>
          <w:szCs w:val="22"/>
        </w:rPr>
        <w:t>Se acompaña con cuadros la relación detallada de ferias y jornadas profesionales con sus datos más significativos:</w:t>
      </w:r>
    </w:p>
    <w:p w14:paraId="73EF69F5" w14:textId="77777777" w:rsidR="00A31F08" w:rsidRDefault="00A31F08" w:rsidP="00A31F08">
      <w:pPr>
        <w:spacing w:before="120" w:after="120" w:line="288" w:lineRule="auto"/>
        <w:jc w:val="both"/>
        <w:rPr>
          <w:rFonts w:ascii="Calibri" w:hAnsi="Calibri" w:cs="Calibri"/>
          <w:color w:val="auto"/>
          <w:sz w:val="22"/>
          <w:szCs w:val="22"/>
        </w:rPr>
      </w:pPr>
    </w:p>
    <w:p w14:paraId="29D7A848" w14:textId="0C1DFF5D" w:rsidR="00A31F08" w:rsidRDefault="00A31F08" w:rsidP="00A31F08">
      <w:pPr>
        <w:spacing w:before="120" w:after="120" w:line="288" w:lineRule="auto"/>
        <w:jc w:val="center"/>
        <w:rPr>
          <w:rFonts w:ascii="Calibri" w:hAnsi="Calibri" w:cs="Calibri"/>
          <w:color w:val="auto"/>
          <w:sz w:val="22"/>
          <w:szCs w:val="22"/>
        </w:rPr>
      </w:pPr>
      <w:r>
        <w:rPr>
          <w:rFonts w:ascii="Calibri" w:hAnsi="Calibri" w:cs="Calibri"/>
          <w:noProof/>
          <w:color w:val="auto"/>
          <w:sz w:val="22"/>
          <w:szCs w:val="22"/>
        </w:rPr>
        <w:drawing>
          <wp:inline distT="0" distB="0" distL="0" distR="0" wp14:anchorId="13D8BF27" wp14:editId="34A3D48D">
            <wp:extent cx="5993130" cy="5505450"/>
            <wp:effectExtent l="0" t="0" r="7620" b="0"/>
            <wp:docPr id="19422195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130" cy="5505450"/>
                    </a:xfrm>
                    <a:prstGeom prst="rect">
                      <a:avLst/>
                    </a:prstGeom>
                    <a:noFill/>
                  </pic:spPr>
                </pic:pic>
              </a:graphicData>
            </a:graphic>
          </wp:inline>
        </w:drawing>
      </w:r>
    </w:p>
    <w:p w14:paraId="199B4EC0" w14:textId="77777777" w:rsidR="00A31F08" w:rsidRDefault="00A31F08" w:rsidP="00550BE9">
      <w:pPr>
        <w:spacing w:before="120" w:after="120" w:line="288" w:lineRule="auto"/>
        <w:jc w:val="both"/>
        <w:rPr>
          <w:rFonts w:ascii="Calibri" w:hAnsi="Calibri" w:cs="Calibri"/>
          <w:color w:val="auto"/>
          <w:sz w:val="22"/>
          <w:szCs w:val="22"/>
        </w:rPr>
      </w:pPr>
    </w:p>
    <w:p w14:paraId="372EA67D" w14:textId="77777777" w:rsidR="001A525C" w:rsidRDefault="001A525C" w:rsidP="00550BE9">
      <w:pPr>
        <w:spacing w:before="120" w:after="120" w:line="288" w:lineRule="auto"/>
        <w:jc w:val="both"/>
        <w:rPr>
          <w:rFonts w:ascii="Calibri" w:hAnsi="Calibri" w:cs="Calibri"/>
          <w:color w:val="auto"/>
          <w:sz w:val="22"/>
          <w:szCs w:val="22"/>
        </w:rPr>
      </w:pPr>
    </w:p>
    <w:p w14:paraId="44B935F7" w14:textId="77777777" w:rsidR="001A525C" w:rsidRDefault="001A525C" w:rsidP="00550BE9">
      <w:pPr>
        <w:spacing w:before="120" w:after="120" w:line="288" w:lineRule="auto"/>
        <w:jc w:val="both"/>
        <w:rPr>
          <w:rFonts w:ascii="Calibri" w:hAnsi="Calibri" w:cs="Calibri"/>
          <w:color w:val="auto"/>
          <w:sz w:val="22"/>
          <w:szCs w:val="22"/>
        </w:rPr>
      </w:pPr>
    </w:p>
    <w:p w14:paraId="66439621" w14:textId="05C1A328" w:rsidR="00550BE9" w:rsidRDefault="00564D32" w:rsidP="00550BE9">
      <w:pPr>
        <w:spacing w:before="120" w:after="120" w:line="288" w:lineRule="auto"/>
        <w:jc w:val="both"/>
        <w:rPr>
          <w:rFonts w:ascii="Calibri" w:hAnsi="Calibri" w:cs="Calibri"/>
          <w:color w:val="auto"/>
          <w:sz w:val="22"/>
          <w:szCs w:val="22"/>
        </w:rPr>
      </w:pPr>
      <w:r>
        <w:rPr>
          <w:rFonts w:ascii="Calibri" w:hAnsi="Calibri" w:cs="Calibri"/>
          <w:color w:val="auto"/>
          <w:sz w:val="22"/>
          <w:szCs w:val="22"/>
        </w:rPr>
        <w:lastRenderedPageBreak/>
        <w:t>L</w:t>
      </w:r>
      <w:r w:rsidRPr="00564D32">
        <w:rPr>
          <w:rFonts w:ascii="Calibri" w:hAnsi="Calibri" w:cs="Calibri"/>
          <w:color w:val="auto"/>
          <w:sz w:val="22"/>
          <w:szCs w:val="22"/>
        </w:rPr>
        <w:t xml:space="preserve">os proyectos relacionados con </w:t>
      </w:r>
      <w:r w:rsidR="00CA4E8B" w:rsidRPr="00CA4E8B">
        <w:rPr>
          <w:rFonts w:ascii="Calibri" w:hAnsi="Calibri" w:cs="Calibri"/>
          <w:b/>
          <w:bCs/>
          <w:color w:val="auto"/>
          <w:sz w:val="22"/>
          <w:szCs w:val="22"/>
        </w:rPr>
        <w:t>el Programa de</w:t>
      </w:r>
      <w:r w:rsidR="00CA4E8B">
        <w:rPr>
          <w:rFonts w:ascii="Calibri" w:hAnsi="Calibri" w:cs="Calibri"/>
          <w:color w:val="auto"/>
          <w:sz w:val="22"/>
          <w:szCs w:val="22"/>
        </w:rPr>
        <w:t xml:space="preserve"> </w:t>
      </w:r>
      <w:r w:rsidRPr="00746503">
        <w:rPr>
          <w:rFonts w:ascii="Calibri" w:hAnsi="Calibri" w:cs="Calibri"/>
          <w:b/>
          <w:bCs/>
          <w:color w:val="auto"/>
          <w:sz w:val="22"/>
          <w:szCs w:val="22"/>
        </w:rPr>
        <w:t xml:space="preserve">la </w:t>
      </w:r>
      <w:r w:rsidR="00746503" w:rsidRPr="00746503">
        <w:rPr>
          <w:rFonts w:ascii="Calibri" w:hAnsi="Calibri" w:cs="Calibri"/>
          <w:b/>
          <w:bCs/>
          <w:color w:val="auto"/>
          <w:sz w:val="22"/>
          <w:szCs w:val="22"/>
        </w:rPr>
        <w:t>mejora de la experiencia turística</w:t>
      </w:r>
      <w:r w:rsidR="00746503">
        <w:rPr>
          <w:rFonts w:ascii="Calibri" w:hAnsi="Calibri" w:cs="Calibri"/>
          <w:color w:val="auto"/>
          <w:sz w:val="22"/>
          <w:szCs w:val="22"/>
        </w:rPr>
        <w:t xml:space="preserve"> </w:t>
      </w:r>
      <w:r w:rsidRPr="00564D32">
        <w:rPr>
          <w:rFonts w:ascii="Calibri" w:hAnsi="Calibri" w:cs="Calibri"/>
          <w:color w:val="auto"/>
          <w:sz w:val="22"/>
          <w:szCs w:val="22"/>
        </w:rPr>
        <w:t>se centraron en destacar el valor diferencial de productos turísticos identitarios y exclusivos de las Islas Canarias, tales como su naturaleza o su cultura y patrimonio. Con ello se pretende contribuir a la conservación de estos aspectos difundiendo entre los turistas su valor para de esta manera sensibilizar y generar actitudes y comportamientos de cuidado y respeto. Así, estas acciones desarrolladas en los mercados de origen han cumplido con los objetivos específicos del Plan de promoción de productos turísticos, que tiene como finalidad la promoción en origen de aquellos recursos y productos y servicios turísticos diferenciados que aportan valor singular a la oferta turística de las Islas Canarias, tales como naturaleza, patrimonio histórico y cultural, turismo activo y otros. La relevancia de estos productos deriva de su potencial para constituirse en drivers de decisión importantes durante la toma de decisiones sobre la elección de destino vacacional por parte de turistas potenciales, y/o enriquecen y actualizan, de manera destacada, la oferta turística global del archipiélago aportando diversidad, carácter experiencial, una mejor adecuación a los nuevos hábitos de consumo turístico y otras externalidades positivas.</w:t>
      </w:r>
    </w:p>
    <w:p w14:paraId="688478C3" w14:textId="77777777" w:rsidR="00746503" w:rsidRDefault="00746503" w:rsidP="00550BE9">
      <w:pPr>
        <w:spacing w:before="120" w:after="120" w:line="288" w:lineRule="auto"/>
        <w:jc w:val="both"/>
        <w:rPr>
          <w:rFonts w:ascii="Calibri" w:hAnsi="Calibri" w:cs="Calibri"/>
          <w:color w:val="auto"/>
          <w:sz w:val="22"/>
          <w:szCs w:val="22"/>
        </w:rPr>
      </w:pPr>
    </w:p>
    <w:p w14:paraId="7E358CC1" w14:textId="09CC903B" w:rsidR="00746503" w:rsidRDefault="00746503" w:rsidP="00550BE9">
      <w:pPr>
        <w:spacing w:before="120" w:after="120" w:line="288" w:lineRule="auto"/>
        <w:jc w:val="both"/>
        <w:rPr>
          <w:rFonts w:ascii="Calibri" w:hAnsi="Calibri" w:cs="Calibri"/>
          <w:color w:val="auto"/>
          <w:sz w:val="22"/>
          <w:szCs w:val="22"/>
        </w:rPr>
      </w:pPr>
      <w:r>
        <w:rPr>
          <w:rFonts w:ascii="Calibri" w:hAnsi="Calibri" w:cs="Calibri"/>
          <w:color w:val="auto"/>
          <w:sz w:val="22"/>
          <w:szCs w:val="22"/>
        </w:rPr>
        <w:t>D</w:t>
      </w:r>
      <w:r w:rsidRPr="00746503">
        <w:rPr>
          <w:rFonts w:ascii="Calibri" w:hAnsi="Calibri" w:cs="Calibri"/>
          <w:color w:val="auto"/>
          <w:sz w:val="22"/>
          <w:szCs w:val="22"/>
        </w:rPr>
        <w:t>urante 2024 se llevaron a cabo diversas acciones promocionales en Europa en segmentos estratégicos como la naturaleza (39 millones de usuarios impactados en 15 países de marzo a mayo) y el patrimonio (67 millones de usuarios impactados en 14 países de febrero a noviembre). En total, estas campañas impactaron a más de 106 millones de usuarios en 15 países, contribuyendo a la visibilidad de las Islas Canarias y a su posicionamiento en mercados clave.</w:t>
      </w:r>
    </w:p>
    <w:p w14:paraId="1F4582E8" w14:textId="77777777" w:rsidR="00746503" w:rsidRDefault="00746503" w:rsidP="00550BE9">
      <w:pPr>
        <w:spacing w:before="120" w:after="120" w:line="288" w:lineRule="auto"/>
        <w:jc w:val="both"/>
        <w:rPr>
          <w:rFonts w:ascii="Calibri" w:hAnsi="Calibri" w:cs="Calibri"/>
          <w:color w:val="auto"/>
          <w:sz w:val="22"/>
          <w:szCs w:val="22"/>
        </w:rPr>
      </w:pPr>
    </w:p>
    <w:p w14:paraId="083F5B39" w14:textId="3ABCCE24" w:rsidR="00746503" w:rsidRDefault="00746503" w:rsidP="00550BE9">
      <w:pPr>
        <w:spacing w:before="120" w:after="120" w:line="288" w:lineRule="auto"/>
        <w:jc w:val="both"/>
        <w:rPr>
          <w:rFonts w:ascii="Calibri" w:hAnsi="Calibri" w:cs="Calibri"/>
          <w:color w:val="auto"/>
          <w:sz w:val="22"/>
          <w:szCs w:val="22"/>
        </w:rPr>
      </w:pPr>
      <w:r w:rsidRPr="00746503">
        <w:rPr>
          <w:rFonts w:ascii="Calibri" w:hAnsi="Calibri" w:cs="Calibri"/>
          <w:color w:val="auto"/>
          <w:sz w:val="22"/>
          <w:szCs w:val="22"/>
        </w:rPr>
        <w:t xml:space="preserve">En </w:t>
      </w:r>
      <w:r w:rsidR="00B079D9">
        <w:rPr>
          <w:rFonts w:ascii="Calibri" w:hAnsi="Calibri" w:cs="Calibri"/>
          <w:color w:val="auto"/>
          <w:sz w:val="22"/>
          <w:szCs w:val="22"/>
        </w:rPr>
        <w:t xml:space="preserve">este </w:t>
      </w:r>
      <w:r w:rsidRPr="00746503">
        <w:rPr>
          <w:rFonts w:ascii="Calibri" w:hAnsi="Calibri" w:cs="Calibri"/>
          <w:color w:val="auto"/>
          <w:sz w:val="22"/>
          <w:szCs w:val="22"/>
        </w:rPr>
        <w:t>ámbito</w:t>
      </w:r>
      <w:r w:rsidR="00B079D9">
        <w:rPr>
          <w:rFonts w:ascii="Calibri" w:hAnsi="Calibri" w:cs="Calibri"/>
          <w:color w:val="auto"/>
          <w:sz w:val="22"/>
          <w:szCs w:val="22"/>
        </w:rPr>
        <w:t xml:space="preserve">, también </w:t>
      </w:r>
      <w:r w:rsidRPr="00746503">
        <w:rPr>
          <w:rFonts w:ascii="Calibri" w:hAnsi="Calibri" w:cs="Calibri"/>
          <w:color w:val="auto"/>
          <w:sz w:val="22"/>
          <w:szCs w:val="22"/>
        </w:rPr>
        <w:t>se desarrollaron acciones de comunicación que contribuyeron a enriquecer la experiencia del visitante en destino al difundir, de manera atractiva y en lugares estratégicos como los aeropuertos de las Islas, la existencia de eventos culturales, deportivos, de ocio</w:t>
      </w:r>
      <w:r>
        <w:rPr>
          <w:rFonts w:ascii="Calibri" w:hAnsi="Calibri" w:cs="Calibri"/>
          <w:color w:val="auto"/>
          <w:sz w:val="22"/>
          <w:szCs w:val="22"/>
        </w:rPr>
        <w:t xml:space="preserve">, </w:t>
      </w:r>
      <w:r w:rsidRPr="00746503">
        <w:rPr>
          <w:rFonts w:ascii="Calibri" w:hAnsi="Calibri" w:cs="Calibri"/>
          <w:color w:val="auto"/>
          <w:sz w:val="22"/>
          <w:szCs w:val="22"/>
        </w:rPr>
        <w:t>de los que poder disfrutar durante su estancia en el archipiélago. El diseño y ejecución de estas acciones aseguraban una comunicación eficaz con el turista al garantizar la recepción de los mensajes.</w:t>
      </w:r>
    </w:p>
    <w:p w14:paraId="47860F04" w14:textId="77777777" w:rsidR="004C43C6" w:rsidRDefault="004C43C6" w:rsidP="00550BE9">
      <w:pPr>
        <w:spacing w:before="120" w:after="120" w:line="288" w:lineRule="auto"/>
        <w:jc w:val="both"/>
        <w:rPr>
          <w:rFonts w:ascii="Calibri" w:hAnsi="Calibri" w:cs="Calibri"/>
          <w:color w:val="auto"/>
          <w:sz w:val="22"/>
          <w:szCs w:val="22"/>
        </w:rPr>
      </w:pPr>
    </w:p>
    <w:p w14:paraId="3F4AC977" w14:textId="77C651FE" w:rsidR="004C43C6" w:rsidRDefault="004C43C6" w:rsidP="00550BE9">
      <w:pPr>
        <w:spacing w:before="120" w:after="120" w:line="288" w:lineRule="auto"/>
        <w:jc w:val="both"/>
        <w:rPr>
          <w:rFonts w:ascii="Calibri" w:hAnsi="Calibri" w:cs="Calibri"/>
          <w:color w:val="auto"/>
          <w:sz w:val="22"/>
          <w:szCs w:val="22"/>
        </w:rPr>
      </w:pPr>
      <w:r>
        <w:rPr>
          <w:rFonts w:ascii="Calibri" w:hAnsi="Calibri" w:cs="Calibri"/>
          <w:color w:val="auto"/>
          <w:sz w:val="22"/>
          <w:szCs w:val="22"/>
        </w:rPr>
        <w:t xml:space="preserve">Se destacan dos campañas: </w:t>
      </w:r>
    </w:p>
    <w:p w14:paraId="5AAFD35C" w14:textId="1253FF69" w:rsidR="004C43C6" w:rsidRDefault="004C43C6" w:rsidP="004C43C6">
      <w:pPr>
        <w:pStyle w:val="Prrafodelista"/>
        <w:numPr>
          <w:ilvl w:val="0"/>
          <w:numId w:val="8"/>
        </w:numPr>
        <w:spacing w:before="120" w:after="120" w:line="288" w:lineRule="auto"/>
        <w:jc w:val="both"/>
        <w:rPr>
          <w:rFonts w:ascii="Calibri" w:hAnsi="Calibri" w:cs="Calibri"/>
          <w:color w:val="auto"/>
          <w:sz w:val="22"/>
          <w:szCs w:val="22"/>
        </w:rPr>
      </w:pPr>
      <w:r w:rsidRPr="004C43C6">
        <w:rPr>
          <w:rFonts w:ascii="Calibri" w:hAnsi="Calibri" w:cs="Calibri"/>
          <w:b/>
          <w:bCs/>
          <w:color w:val="auto"/>
          <w:sz w:val="22"/>
          <w:szCs w:val="22"/>
        </w:rPr>
        <w:t>El secreto está en el interior</w:t>
      </w:r>
      <w:r w:rsidR="00241E8E">
        <w:rPr>
          <w:rFonts w:ascii="Calibri" w:hAnsi="Calibri" w:cs="Calibri"/>
          <w:b/>
          <w:bCs/>
          <w:color w:val="auto"/>
          <w:sz w:val="22"/>
          <w:szCs w:val="22"/>
        </w:rPr>
        <w:t xml:space="preserve"> </w:t>
      </w:r>
      <w:r w:rsidR="00241E8E" w:rsidRPr="00241E8E">
        <w:rPr>
          <w:rFonts w:ascii="Calibri" w:hAnsi="Calibri" w:cs="Calibri"/>
          <w:color w:val="auto"/>
          <w:sz w:val="22"/>
          <w:szCs w:val="22"/>
        </w:rPr>
        <w:t>(turismo de naturaleza)</w:t>
      </w:r>
      <w:r w:rsidRPr="00241E8E">
        <w:rPr>
          <w:rFonts w:ascii="Calibri" w:hAnsi="Calibri" w:cs="Calibri"/>
          <w:color w:val="auto"/>
          <w:sz w:val="22"/>
          <w:szCs w:val="22"/>
        </w:rPr>
        <w:t>: acción</w:t>
      </w:r>
      <w:r w:rsidRPr="004C43C6">
        <w:rPr>
          <w:rFonts w:ascii="Calibri" w:hAnsi="Calibri" w:cs="Calibri"/>
          <w:color w:val="auto"/>
          <w:sz w:val="22"/>
          <w:szCs w:val="22"/>
        </w:rPr>
        <w:t xml:space="preserve"> </w:t>
      </w:r>
      <w:r>
        <w:rPr>
          <w:rFonts w:ascii="Calibri" w:hAnsi="Calibri" w:cs="Calibri"/>
          <w:color w:val="auto"/>
          <w:sz w:val="22"/>
          <w:szCs w:val="22"/>
        </w:rPr>
        <w:t xml:space="preserve">que </w:t>
      </w:r>
      <w:r w:rsidRPr="004C43C6">
        <w:rPr>
          <w:rFonts w:ascii="Calibri" w:hAnsi="Calibri" w:cs="Calibri"/>
          <w:color w:val="auto"/>
          <w:sz w:val="22"/>
          <w:szCs w:val="22"/>
        </w:rPr>
        <w:t xml:space="preserve">pertenece a una categoría estratégica para Turismo de Canarias, cuyo peso representó en 2022 casi uno de cada cuatro visitantes a las Islas. La campaña, con la que se buscaba redistribuir el impacto económico del turismo en el territorio canario, se dirigió a un turista respetuoso con el medioambiente y la cultura local, viajeros que tienen interés por el descubrimiento y una alta sensibilidad hacia los valores medioambientales, por lo que el interior de las Islas con sus paisajes, tradiciones y </w:t>
      </w:r>
      <w:r w:rsidRPr="004C43C6">
        <w:rPr>
          <w:rFonts w:ascii="Calibri" w:hAnsi="Calibri" w:cs="Calibri"/>
          <w:color w:val="auto"/>
          <w:sz w:val="22"/>
          <w:szCs w:val="22"/>
        </w:rPr>
        <w:lastRenderedPageBreak/>
        <w:t>modos de vida singulares despiertan la curiosidad de estos visitantes que aprecian el alto valor ecológico de los territorios, lo cual dinamiza la economía de estas zonas beneficiando así a su población.</w:t>
      </w:r>
    </w:p>
    <w:p w14:paraId="7B5120F3" w14:textId="77777777" w:rsidR="004C43C6" w:rsidRPr="004C43C6" w:rsidRDefault="004C43C6" w:rsidP="004C43C6">
      <w:pPr>
        <w:pStyle w:val="Prrafodelista"/>
        <w:spacing w:before="120" w:after="120" w:line="288" w:lineRule="auto"/>
        <w:jc w:val="both"/>
        <w:rPr>
          <w:rFonts w:ascii="Calibri" w:hAnsi="Calibri" w:cs="Calibri"/>
          <w:color w:val="auto"/>
          <w:sz w:val="22"/>
          <w:szCs w:val="22"/>
        </w:rPr>
      </w:pPr>
    </w:p>
    <w:p w14:paraId="57DAFD3C" w14:textId="632F8234" w:rsidR="004C43C6" w:rsidRDefault="004C43C6" w:rsidP="004C43C6">
      <w:pPr>
        <w:pStyle w:val="Prrafodelista"/>
        <w:spacing w:before="120" w:after="120" w:line="288" w:lineRule="auto"/>
        <w:jc w:val="both"/>
        <w:rPr>
          <w:rFonts w:ascii="Calibri" w:hAnsi="Calibri" w:cs="Calibri"/>
          <w:color w:val="auto"/>
          <w:sz w:val="22"/>
          <w:szCs w:val="22"/>
        </w:rPr>
      </w:pPr>
      <w:r w:rsidRPr="004C43C6">
        <w:rPr>
          <w:rFonts w:ascii="Calibri" w:hAnsi="Calibri" w:cs="Calibri"/>
          <w:color w:val="auto"/>
          <w:sz w:val="22"/>
          <w:szCs w:val="22"/>
        </w:rPr>
        <w:t>Este perfil de turista requiere de mensajes específicos que se alineen con sus intereses para que la oferta del destino le resulte realmente atractiva. A través de una gran variedad de creatividades y piezas, la campaña comunicó aspectos de la naturaleza canaria, como el contraste de los paisajes, la gastronomía tradicional, rutas de senderismo, reencuentros con la historia, artesanía, localidades del interior, fiestas y modos de vida tradicionales, elementos identitario</w:t>
      </w:r>
      <w:r>
        <w:rPr>
          <w:rFonts w:ascii="Calibri" w:hAnsi="Calibri" w:cs="Calibri"/>
          <w:color w:val="auto"/>
          <w:sz w:val="22"/>
          <w:szCs w:val="22"/>
        </w:rPr>
        <w:t xml:space="preserve">s, </w:t>
      </w:r>
      <w:r w:rsidRPr="004C43C6">
        <w:rPr>
          <w:rFonts w:ascii="Calibri" w:hAnsi="Calibri" w:cs="Calibri"/>
          <w:color w:val="auto"/>
          <w:sz w:val="22"/>
          <w:szCs w:val="22"/>
        </w:rPr>
        <w:t>todo ello para mostrar el lado más auténtico de las Islas Canarias.</w:t>
      </w:r>
    </w:p>
    <w:p w14:paraId="5C6CBF92" w14:textId="77777777" w:rsidR="004C43C6" w:rsidRPr="004C43C6" w:rsidRDefault="004C43C6" w:rsidP="004C43C6">
      <w:pPr>
        <w:pStyle w:val="Prrafodelista"/>
        <w:spacing w:before="120" w:after="120" w:line="288" w:lineRule="auto"/>
        <w:jc w:val="both"/>
        <w:rPr>
          <w:rFonts w:ascii="Calibri" w:hAnsi="Calibri" w:cs="Calibri"/>
          <w:color w:val="auto"/>
          <w:sz w:val="22"/>
          <w:szCs w:val="22"/>
        </w:rPr>
      </w:pPr>
    </w:p>
    <w:p w14:paraId="75A55672" w14:textId="71DCE610" w:rsidR="004C43C6" w:rsidRDefault="004C43C6" w:rsidP="004C43C6">
      <w:pPr>
        <w:pStyle w:val="Prrafodelista"/>
        <w:spacing w:before="120" w:after="120" w:line="288" w:lineRule="auto"/>
        <w:jc w:val="both"/>
        <w:rPr>
          <w:rFonts w:ascii="Calibri" w:hAnsi="Calibri" w:cs="Calibri"/>
          <w:color w:val="auto"/>
          <w:sz w:val="22"/>
          <w:szCs w:val="22"/>
        </w:rPr>
      </w:pPr>
      <w:r w:rsidRPr="004C43C6">
        <w:rPr>
          <w:rFonts w:ascii="Calibri" w:hAnsi="Calibri" w:cs="Calibri"/>
          <w:color w:val="auto"/>
          <w:sz w:val="22"/>
          <w:szCs w:val="22"/>
        </w:rPr>
        <w:t>La campaña</w:t>
      </w:r>
      <w:r>
        <w:rPr>
          <w:rFonts w:ascii="Calibri" w:hAnsi="Calibri" w:cs="Calibri"/>
          <w:color w:val="auto"/>
          <w:sz w:val="22"/>
          <w:szCs w:val="22"/>
        </w:rPr>
        <w:t>,</w:t>
      </w:r>
      <w:r w:rsidRPr="004C43C6">
        <w:rPr>
          <w:rFonts w:ascii="Calibri" w:hAnsi="Calibri" w:cs="Calibri"/>
          <w:color w:val="auto"/>
          <w:sz w:val="22"/>
          <w:szCs w:val="22"/>
        </w:rPr>
        <w:t xml:space="preserve"> cien por cien digital</w:t>
      </w:r>
      <w:r>
        <w:rPr>
          <w:rFonts w:ascii="Calibri" w:hAnsi="Calibri" w:cs="Calibri"/>
          <w:color w:val="auto"/>
          <w:sz w:val="22"/>
          <w:szCs w:val="22"/>
        </w:rPr>
        <w:t>,</w:t>
      </w:r>
      <w:r w:rsidRPr="004C43C6">
        <w:rPr>
          <w:rFonts w:ascii="Calibri" w:hAnsi="Calibri" w:cs="Calibri"/>
          <w:color w:val="auto"/>
          <w:sz w:val="22"/>
          <w:szCs w:val="22"/>
        </w:rPr>
        <w:t xml:space="preserve"> alcanzó a 25,8 millones de usuarios en las redes sociales y 52,4 millones en otros medios digitales, obteniendo 312 millones de impactos. Se difundió de octubre a diciembre de 2024 en Reino Unido, Alemania, Bélgica, Irlanda, Noruega, Francia, Holanda, Suiza, Suecia, Dinamarca, Finlandia, Italia, Austria y España.</w:t>
      </w:r>
    </w:p>
    <w:p w14:paraId="0B7BBCB0" w14:textId="77777777" w:rsidR="004C43C6" w:rsidRDefault="004C43C6" w:rsidP="004C43C6">
      <w:pPr>
        <w:pStyle w:val="Prrafodelista"/>
        <w:spacing w:before="120" w:after="120" w:line="288" w:lineRule="auto"/>
        <w:jc w:val="both"/>
        <w:rPr>
          <w:rFonts w:ascii="Calibri" w:hAnsi="Calibri" w:cs="Calibri"/>
          <w:color w:val="auto"/>
          <w:sz w:val="22"/>
          <w:szCs w:val="22"/>
        </w:rPr>
      </w:pPr>
    </w:p>
    <w:p w14:paraId="4DECDCD9" w14:textId="31148336" w:rsidR="004C43C6" w:rsidRDefault="004C43C6" w:rsidP="004C43C6">
      <w:pPr>
        <w:pStyle w:val="Prrafodelista"/>
        <w:numPr>
          <w:ilvl w:val="0"/>
          <w:numId w:val="8"/>
        </w:numPr>
        <w:spacing w:before="120" w:after="120" w:line="288" w:lineRule="auto"/>
        <w:jc w:val="both"/>
        <w:rPr>
          <w:rFonts w:ascii="Calibri" w:hAnsi="Calibri" w:cs="Calibri"/>
          <w:color w:val="auto"/>
          <w:sz w:val="22"/>
          <w:szCs w:val="22"/>
        </w:rPr>
      </w:pPr>
      <w:r w:rsidRPr="004C43C6">
        <w:rPr>
          <w:rFonts w:ascii="Calibri" w:hAnsi="Calibri" w:cs="Calibri"/>
          <w:b/>
          <w:bCs/>
          <w:color w:val="auto"/>
          <w:sz w:val="22"/>
          <w:szCs w:val="22"/>
        </w:rPr>
        <w:t>Islas con mucho contar, un viaje con historia</w:t>
      </w:r>
      <w:r w:rsidR="00241E8E">
        <w:rPr>
          <w:rFonts w:ascii="Calibri" w:hAnsi="Calibri" w:cs="Calibri"/>
          <w:b/>
          <w:bCs/>
          <w:color w:val="auto"/>
          <w:sz w:val="22"/>
          <w:szCs w:val="22"/>
        </w:rPr>
        <w:t xml:space="preserve"> </w:t>
      </w:r>
      <w:r w:rsidR="00241E8E" w:rsidRPr="00241E8E">
        <w:rPr>
          <w:rFonts w:ascii="Calibri" w:hAnsi="Calibri" w:cs="Calibri"/>
          <w:color w:val="auto"/>
          <w:sz w:val="22"/>
          <w:szCs w:val="22"/>
        </w:rPr>
        <w:t>(turismo cultural y patrimonial)</w:t>
      </w:r>
      <w:r w:rsidRPr="00241E8E">
        <w:rPr>
          <w:rFonts w:ascii="Calibri" w:hAnsi="Calibri" w:cs="Calibri"/>
          <w:color w:val="auto"/>
          <w:sz w:val="22"/>
          <w:szCs w:val="22"/>
        </w:rPr>
        <w:t>:</w:t>
      </w:r>
      <w:r w:rsidRPr="004C43C6">
        <w:rPr>
          <w:rFonts w:ascii="Calibri" w:hAnsi="Calibri" w:cs="Calibri"/>
          <w:b/>
          <w:bCs/>
          <w:color w:val="auto"/>
          <w:sz w:val="22"/>
          <w:szCs w:val="22"/>
        </w:rPr>
        <w:t xml:space="preserve"> </w:t>
      </w:r>
      <w:r w:rsidRPr="004C43C6">
        <w:rPr>
          <w:rFonts w:ascii="Calibri" w:hAnsi="Calibri" w:cs="Calibri"/>
          <w:color w:val="auto"/>
          <w:sz w:val="22"/>
          <w:szCs w:val="22"/>
        </w:rPr>
        <w:t xml:space="preserve">a través de esta acción de </w:t>
      </w:r>
      <w:proofErr w:type="spellStart"/>
      <w:r w:rsidRPr="004C43C6">
        <w:rPr>
          <w:rFonts w:ascii="Calibri" w:hAnsi="Calibri" w:cs="Calibri"/>
          <w:color w:val="auto"/>
          <w:sz w:val="22"/>
          <w:szCs w:val="22"/>
        </w:rPr>
        <w:t>branded</w:t>
      </w:r>
      <w:proofErr w:type="spellEnd"/>
      <w:r w:rsidRPr="004C43C6">
        <w:rPr>
          <w:rFonts w:ascii="Calibri" w:hAnsi="Calibri" w:cs="Calibri"/>
          <w:color w:val="auto"/>
          <w:sz w:val="22"/>
          <w:szCs w:val="22"/>
        </w:rPr>
        <w:t xml:space="preserve"> </w:t>
      </w:r>
      <w:proofErr w:type="spellStart"/>
      <w:r w:rsidRPr="004C43C6">
        <w:rPr>
          <w:rFonts w:ascii="Calibri" w:hAnsi="Calibri" w:cs="Calibri"/>
          <w:color w:val="auto"/>
          <w:sz w:val="22"/>
          <w:szCs w:val="22"/>
        </w:rPr>
        <w:t>content</w:t>
      </w:r>
      <w:proofErr w:type="spellEnd"/>
      <w:r w:rsidRPr="004C43C6">
        <w:rPr>
          <w:rFonts w:ascii="Calibri" w:hAnsi="Calibri" w:cs="Calibri"/>
          <w:color w:val="auto"/>
          <w:sz w:val="22"/>
          <w:szCs w:val="22"/>
        </w:rPr>
        <w:t xml:space="preserve"> se creó un relato que difundía y ponía en valor los aspectos patrimoniales e identitarios de las Islas Canarias, una estrategia que potencia la diferenciación del destino y genera una conexión emocional con el visitante. La campaña permitió seguir desarrollando la línea estratégica de la marca Islas Canarias enfocada en diversificar la oferta turística del archipiélago, ampliando la personalidad de la marca al poner en valor los recursos relacionados con el patrimonio, la identidad y la cultura de las Islas.</w:t>
      </w:r>
    </w:p>
    <w:p w14:paraId="6E5C5D23" w14:textId="77777777" w:rsidR="004C43C6" w:rsidRPr="004C43C6" w:rsidRDefault="004C43C6" w:rsidP="004C43C6">
      <w:pPr>
        <w:pStyle w:val="Prrafodelista"/>
        <w:spacing w:before="120" w:after="120" w:line="288" w:lineRule="auto"/>
        <w:jc w:val="both"/>
        <w:rPr>
          <w:rFonts w:ascii="Calibri" w:hAnsi="Calibri" w:cs="Calibri"/>
          <w:color w:val="auto"/>
          <w:sz w:val="22"/>
          <w:szCs w:val="22"/>
        </w:rPr>
      </w:pPr>
    </w:p>
    <w:p w14:paraId="65692CF4" w14:textId="7BCA869A" w:rsidR="004C43C6" w:rsidRPr="002D39F9" w:rsidRDefault="004C43C6" w:rsidP="002D39F9">
      <w:pPr>
        <w:pStyle w:val="Prrafodelista"/>
        <w:spacing w:before="120" w:after="120" w:line="288" w:lineRule="auto"/>
        <w:jc w:val="both"/>
        <w:rPr>
          <w:rFonts w:ascii="Calibri" w:hAnsi="Calibri" w:cs="Calibri"/>
          <w:color w:val="auto"/>
          <w:sz w:val="22"/>
          <w:szCs w:val="22"/>
        </w:rPr>
      </w:pPr>
      <w:r w:rsidRPr="004C43C6">
        <w:rPr>
          <w:rFonts w:ascii="Calibri" w:hAnsi="Calibri" w:cs="Calibri"/>
          <w:color w:val="auto"/>
          <w:sz w:val="22"/>
          <w:szCs w:val="22"/>
        </w:rPr>
        <w:t>Para conectar con unos viajeros de perfil más curioso y aventurero, la campaña les invitaba a emprender un viaje a lo largo del tiempo mediante un relato fresco y cercano que, a través de las diferentes piezas creativas, les adentraba en el legado de las Islas Canarias. Guías oficiales de turismo que desarrollan su labor en el archipiélago protagonizan las distintas piezas creativas. Su trabajo y profesionalidad debían formar parte de esta campaña, pues conocen y aman la historia del archipiélago, un conocimiento que cada día transmiten a turistas y visitantes locales de forma cercana y natural. Además, su participación como conocedores de aquello que muestran y explican aporta credibilidad al relato, y tienen la capacidad de despertar el interés y la parte más emocional de los visitantes.</w:t>
      </w:r>
    </w:p>
    <w:p w14:paraId="4C8A6FCC" w14:textId="0267DBD5" w:rsidR="004C43C6" w:rsidRPr="004C43C6" w:rsidRDefault="004C43C6" w:rsidP="004C43C6">
      <w:pPr>
        <w:pStyle w:val="Prrafodelista"/>
        <w:spacing w:before="120" w:after="120" w:line="288" w:lineRule="auto"/>
        <w:jc w:val="both"/>
        <w:rPr>
          <w:rFonts w:ascii="Calibri" w:hAnsi="Calibri" w:cs="Calibri"/>
          <w:color w:val="auto"/>
          <w:sz w:val="22"/>
          <w:szCs w:val="22"/>
        </w:rPr>
      </w:pPr>
      <w:r w:rsidRPr="004C43C6">
        <w:rPr>
          <w:rFonts w:ascii="Calibri" w:hAnsi="Calibri" w:cs="Calibri"/>
          <w:color w:val="auto"/>
          <w:sz w:val="22"/>
          <w:szCs w:val="22"/>
        </w:rPr>
        <w:lastRenderedPageBreak/>
        <w:t>Además de contenidos redaccionales, centrados en una serie de artículos sobre historia, identidad y cultura del archipiélago en los que se destacaba su singularidad, la campaña también se compone de contenidos de carácter audiovisual y fotográfico, generados tras una producción muy cuidada y rigurosa. Otras piezas de la campaña son las destinadas a las redes sociales –</w:t>
      </w:r>
      <w:proofErr w:type="spellStart"/>
      <w:r w:rsidRPr="004C43C6">
        <w:rPr>
          <w:rFonts w:ascii="Calibri" w:hAnsi="Calibri" w:cs="Calibri"/>
          <w:color w:val="auto"/>
          <w:sz w:val="22"/>
          <w:szCs w:val="22"/>
        </w:rPr>
        <w:t>stories</w:t>
      </w:r>
      <w:proofErr w:type="spellEnd"/>
      <w:r w:rsidRPr="004C43C6">
        <w:rPr>
          <w:rFonts w:ascii="Calibri" w:hAnsi="Calibri" w:cs="Calibri"/>
          <w:color w:val="auto"/>
          <w:sz w:val="22"/>
          <w:szCs w:val="22"/>
        </w:rPr>
        <w:t xml:space="preserve">, </w:t>
      </w:r>
      <w:proofErr w:type="spellStart"/>
      <w:r w:rsidRPr="004C43C6">
        <w:rPr>
          <w:rFonts w:ascii="Calibri" w:hAnsi="Calibri" w:cs="Calibri"/>
          <w:color w:val="auto"/>
          <w:sz w:val="22"/>
          <w:szCs w:val="22"/>
        </w:rPr>
        <w:t>reels</w:t>
      </w:r>
      <w:proofErr w:type="spellEnd"/>
      <w:r w:rsidRPr="004C43C6">
        <w:rPr>
          <w:rFonts w:ascii="Calibri" w:hAnsi="Calibri" w:cs="Calibri"/>
          <w:color w:val="auto"/>
          <w:sz w:val="22"/>
          <w:szCs w:val="22"/>
        </w:rPr>
        <w:t xml:space="preserve">, carrusel-, además de banners y </w:t>
      </w:r>
      <w:proofErr w:type="spellStart"/>
      <w:r w:rsidRPr="004C43C6">
        <w:rPr>
          <w:rFonts w:ascii="Calibri" w:hAnsi="Calibri" w:cs="Calibri"/>
          <w:color w:val="auto"/>
          <w:sz w:val="22"/>
          <w:szCs w:val="22"/>
        </w:rPr>
        <w:t>pre-roll</w:t>
      </w:r>
      <w:proofErr w:type="spellEnd"/>
      <w:r w:rsidRPr="004C43C6">
        <w:rPr>
          <w:rFonts w:ascii="Calibri" w:hAnsi="Calibri" w:cs="Calibri"/>
          <w:color w:val="auto"/>
          <w:sz w:val="22"/>
          <w:szCs w:val="22"/>
        </w:rPr>
        <w:t xml:space="preserve"> de YouTube, entre otras.</w:t>
      </w:r>
    </w:p>
    <w:p w14:paraId="1E98A67C" w14:textId="77777777" w:rsidR="00012B1C" w:rsidRDefault="00012B1C" w:rsidP="00012B1C">
      <w:pPr>
        <w:pStyle w:val="Prrafodelista"/>
        <w:spacing w:before="120" w:after="120" w:line="288" w:lineRule="auto"/>
        <w:jc w:val="both"/>
        <w:rPr>
          <w:rFonts w:ascii="Calibri" w:hAnsi="Calibri" w:cs="Calibri"/>
          <w:color w:val="auto"/>
          <w:sz w:val="22"/>
          <w:szCs w:val="22"/>
        </w:rPr>
      </w:pPr>
    </w:p>
    <w:p w14:paraId="113EDB76" w14:textId="77777777" w:rsidR="00012B1C" w:rsidRDefault="004C43C6" w:rsidP="00012B1C">
      <w:pPr>
        <w:pStyle w:val="Prrafodelista"/>
        <w:spacing w:before="120" w:after="120" w:line="288" w:lineRule="auto"/>
        <w:jc w:val="both"/>
        <w:rPr>
          <w:rFonts w:ascii="Calibri" w:hAnsi="Calibri" w:cs="Calibri"/>
          <w:color w:val="auto"/>
          <w:sz w:val="22"/>
          <w:szCs w:val="22"/>
        </w:rPr>
      </w:pPr>
      <w:r w:rsidRPr="004C43C6">
        <w:rPr>
          <w:rFonts w:ascii="Calibri" w:hAnsi="Calibri" w:cs="Calibri"/>
          <w:color w:val="auto"/>
          <w:sz w:val="22"/>
          <w:szCs w:val="22"/>
        </w:rPr>
        <w:t xml:space="preserve">Para lograr la máxima optimización de la campaña, en la elaboración del plan de medios se puso especial atención en la segmentación del público objetivo con el fin de llegar a un </w:t>
      </w:r>
      <w:proofErr w:type="gramStart"/>
      <w:r w:rsidRPr="004C43C6">
        <w:rPr>
          <w:rFonts w:ascii="Calibri" w:hAnsi="Calibri" w:cs="Calibri"/>
          <w:color w:val="auto"/>
          <w:sz w:val="22"/>
          <w:szCs w:val="22"/>
        </w:rPr>
        <w:t>target</w:t>
      </w:r>
      <w:proofErr w:type="gramEnd"/>
      <w:r w:rsidRPr="004C43C6">
        <w:rPr>
          <w:rFonts w:ascii="Calibri" w:hAnsi="Calibri" w:cs="Calibri"/>
          <w:color w:val="auto"/>
          <w:sz w:val="22"/>
          <w:szCs w:val="22"/>
        </w:rPr>
        <w:t xml:space="preserve"> con estas motivaciones, es decir, a potenciales turistas realmente interesados en los aspectos históricos e identitarios de los lugares que visitan.</w:t>
      </w:r>
      <w:r>
        <w:rPr>
          <w:rFonts w:ascii="Calibri" w:hAnsi="Calibri" w:cs="Calibri"/>
          <w:color w:val="auto"/>
          <w:sz w:val="22"/>
          <w:szCs w:val="22"/>
        </w:rPr>
        <w:t xml:space="preserve"> </w:t>
      </w:r>
      <w:r w:rsidRPr="004C43C6">
        <w:rPr>
          <w:rFonts w:ascii="Calibri" w:hAnsi="Calibri" w:cs="Calibri"/>
          <w:color w:val="auto"/>
          <w:sz w:val="22"/>
          <w:szCs w:val="22"/>
        </w:rPr>
        <w:t>La campaña se difundió en 12 mercados: España, Reino Unido, Alemania, Holanda, Italia, Francia, Noruega, Suecia, Finlandia, Dinamarca, Irlanda y Polonia.</w:t>
      </w:r>
    </w:p>
    <w:p w14:paraId="458A8060" w14:textId="77777777" w:rsidR="00657DD2" w:rsidRDefault="00657DD2" w:rsidP="00657DD2">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6D6BC45B" w14:textId="77777777" w:rsidR="00657DD2" w:rsidRDefault="00657DD2" w:rsidP="00657DD2">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r>
        <w:rPr>
          <w:rFonts w:ascii="Calibri" w:eastAsiaTheme="minorHAnsi" w:hAnsi="Calibri" w:cs="Calibri"/>
          <w:sz w:val="23"/>
          <w:szCs w:val="23"/>
          <w:bdr w:val="none" w:sz="0" w:space="0" w:color="auto"/>
          <w:lang w:val="es-ES" w:eastAsia="en-US"/>
        </w:rPr>
        <w:t>S</w:t>
      </w:r>
      <w:r w:rsidRPr="00712DEF">
        <w:rPr>
          <w:rFonts w:ascii="Calibri" w:eastAsiaTheme="minorHAnsi" w:hAnsi="Calibri" w:cs="Calibri"/>
          <w:sz w:val="23"/>
          <w:szCs w:val="23"/>
          <w:bdr w:val="none" w:sz="0" w:space="0" w:color="auto"/>
          <w:lang w:val="es-ES" w:eastAsia="en-US"/>
        </w:rPr>
        <w:t xml:space="preserve">e realizaron dos procesos de selección de eventos presenciales organizado por entidades privadas y públicas respectivamente, que generaban un “retorno publicitario” a la Marca “ISLAS CANARIAS” y al destino, de los que posteriormente derivaron en contratos de Patrocinio. </w:t>
      </w:r>
    </w:p>
    <w:p w14:paraId="6EA79BE4" w14:textId="77777777" w:rsidR="00012B1C" w:rsidRDefault="00012B1C" w:rsidP="00012B1C">
      <w:pPr>
        <w:spacing w:before="120" w:after="120" w:line="288" w:lineRule="auto"/>
        <w:jc w:val="both"/>
        <w:rPr>
          <w:rFonts w:ascii="Calibri" w:hAnsi="Calibri" w:cs="Calibri"/>
          <w:color w:val="auto"/>
          <w:sz w:val="22"/>
          <w:szCs w:val="22"/>
        </w:rPr>
      </w:pPr>
    </w:p>
    <w:p w14:paraId="1AEE5F99" w14:textId="1D192D4C" w:rsidR="00657DD2" w:rsidRPr="00657DD2" w:rsidRDefault="00657DD2" w:rsidP="00657DD2">
      <w:pPr>
        <w:spacing w:before="120" w:after="120" w:line="288" w:lineRule="auto"/>
        <w:jc w:val="center"/>
        <w:rPr>
          <w:rFonts w:ascii="Calibri" w:hAnsi="Calibri" w:cs="Calibri"/>
          <w:color w:val="auto"/>
          <w:sz w:val="22"/>
          <w:szCs w:val="22"/>
        </w:rPr>
      </w:pPr>
      <w:r>
        <w:rPr>
          <w:rFonts w:ascii="Calibri" w:hAnsi="Calibri" w:cs="Calibri"/>
          <w:noProof/>
          <w:color w:val="auto"/>
          <w:sz w:val="22"/>
          <w:szCs w:val="22"/>
        </w:rPr>
        <w:drawing>
          <wp:inline distT="0" distB="0" distL="0" distR="0" wp14:anchorId="3C9850B9" wp14:editId="725F09AF">
            <wp:extent cx="5124450" cy="2480852"/>
            <wp:effectExtent l="0" t="0" r="0" b="0"/>
            <wp:docPr id="7756183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6828" cy="2486844"/>
                    </a:xfrm>
                    <a:prstGeom prst="rect">
                      <a:avLst/>
                    </a:prstGeom>
                    <a:noFill/>
                  </pic:spPr>
                </pic:pic>
              </a:graphicData>
            </a:graphic>
          </wp:inline>
        </w:drawing>
      </w:r>
    </w:p>
    <w:p w14:paraId="45D63BCF" w14:textId="77777777" w:rsidR="00657DD2" w:rsidRDefault="00657DD2" w:rsidP="00657DD2">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r w:rsidRPr="00712DEF">
        <w:rPr>
          <w:rFonts w:ascii="Calibri" w:eastAsiaTheme="minorHAnsi" w:hAnsi="Calibri" w:cs="Calibri"/>
          <w:sz w:val="23"/>
          <w:szCs w:val="23"/>
          <w:bdr w:val="none" w:sz="0" w:space="0" w:color="auto"/>
          <w:lang w:val="es-ES" w:eastAsia="en-US"/>
        </w:rPr>
        <w:lastRenderedPageBreak/>
        <w:t xml:space="preserve">Asimismo, se publicó proceso de selección de </w:t>
      </w:r>
      <w:r w:rsidRPr="00CF7E31">
        <w:rPr>
          <w:rFonts w:ascii="Calibri" w:eastAsiaTheme="minorHAnsi" w:hAnsi="Calibri" w:cs="Calibri"/>
          <w:b/>
          <w:bCs/>
          <w:sz w:val="23"/>
          <w:szCs w:val="23"/>
          <w:bdr w:val="none" w:sz="0" w:space="0" w:color="auto"/>
          <w:lang w:val="es-ES" w:eastAsia="en-US"/>
        </w:rPr>
        <w:t>obras audiovisuales</w:t>
      </w:r>
      <w:r w:rsidRPr="00712DEF">
        <w:rPr>
          <w:rFonts w:ascii="Calibri" w:eastAsiaTheme="minorHAnsi" w:hAnsi="Calibri" w:cs="Calibri"/>
          <w:sz w:val="23"/>
          <w:szCs w:val="23"/>
          <w:bdr w:val="none" w:sz="0" w:space="0" w:color="auto"/>
          <w:lang w:val="es-ES" w:eastAsia="en-US"/>
        </w:rPr>
        <w:t xml:space="preserve"> que generaran un retorno publicitario a la marca ““ISLAS CANARIAS” y al destino turístico islas canarias en el proceso de dinamización turística del archipiélago canario para su posterior formalización en contratos de patrocinio financiados con el mismo instrumento</w:t>
      </w:r>
      <w:r>
        <w:rPr>
          <w:rFonts w:ascii="Calibri" w:eastAsiaTheme="minorHAnsi" w:hAnsi="Calibri" w:cs="Calibri"/>
          <w:sz w:val="23"/>
          <w:szCs w:val="23"/>
          <w:bdr w:val="none" w:sz="0" w:space="0" w:color="auto"/>
          <w:lang w:val="es-ES" w:eastAsia="en-US"/>
        </w:rPr>
        <w:t xml:space="preserve">. A la fecha de este informe, </w:t>
      </w:r>
      <w:r w:rsidRPr="00712DEF">
        <w:rPr>
          <w:rFonts w:ascii="Calibri" w:eastAsiaTheme="minorHAnsi" w:hAnsi="Calibri" w:cs="Calibri"/>
          <w:sz w:val="23"/>
          <w:szCs w:val="23"/>
          <w:bdr w:val="none" w:sz="0" w:space="0" w:color="auto"/>
          <w:lang w:val="es-ES" w:eastAsia="en-US"/>
        </w:rPr>
        <w:t>se presentaron un total de 17 solicitudes</w:t>
      </w:r>
      <w:r>
        <w:rPr>
          <w:rFonts w:ascii="Calibri" w:eastAsiaTheme="minorHAnsi" w:hAnsi="Calibri" w:cs="Calibri"/>
          <w:sz w:val="23"/>
          <w:szCs w:val="23"/>
          <w:bdr w:val="none" w:sz="0" w:space="0" w:color="auto"/>
          <w:lang w:val="es-ES" w:eastAsia="en-US"/>
        </w:rPr>
        <w:t xml:space="preserve"> y aún están </w:t>
      </w:r>
      <w:r w:rsidRPr="00712DEF">
        <w:rPr>
          <w:rFonts w:ascii="Calibri" w:eastAsiaTheme="minorHAnsi" w:hAnsi="Calibri" w:cs="Calibri"/>
          <w:sz w:val="23"/>
          <w:szCs w:val="23"/>
          <w:bdr w:val="none" w:sz="0" w:space="0" w:color="auto"/>
          <w:lang w:val="es-ES" w:eastAsia="en-US"/>
        </w:rPr>
        <w:t>pendiente de resolver</w:t>
      </w:r>
      <w:r>
        <w:rPr>
          <w:rFonts w:ascii="Calibri" w:eastAsiaTheme="minorHAnsi" w:hAnsi="Calibri" w:cs="Calibri"/>
          <w:sz w:val="23"/>
          <w:szCs w:val="23"/>
          <w:bdr w:val="none" w:sz="0" w:space="0" w:color="auto"/>
          <w:lang w:val="es-ES" w:eastAsia="en-US"/>
        </w:rPr>
        <w:t>.</w:t>
      </w:r>
    </w:p>
    <w:p w14:paraId="46C15C20" w14:textId="77777777" w:rsidR="00657DD2" w:rsidRDefault="00657DD2" w:rsidP="00657DD2">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02F80EFF" w14:textId="77777777" w:rsidR="00657DD2" w:rsidRDefault="00657DD2" w:rsidP="00657DD2">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r>
        <w:rPr>
          <w:rFonts w:ascii="Calibri" w:eastAsiaTheme="minorHAnsi" w:hAnsi="Calibri" w:cs="Calibri"/>
          <w:sz w:val="23"/>
          <w:szCs w:val="23"/>
          <w:bdr w:val="none" w:sz="0" w:space="0" w:color="auto"/>
          <w:lang w:val="es-ES" w:eastAsia="en-US"/>
        </w:rPr>
        <w:t>Todas estas selecciones se financiaron</w:t>
      </w:r>
      <w:r w:rsidRPr="00712DEF">
        <w:rPr>
          <w:rFonts w:ascii="Calibri" w:eastAsiaTheme="minorHAnsi" w:hAnsi="Calibri" w:cs="Calibri"/>
          <w:sz w:val="23"/>
          <w:szCs w:val="23"/>
          <w:bdr w:val="none" w:sz="0" w:space="0" w:color="auto"/>
          <w:lang w:val="es-ES" w:eastAsia="en-US"/>
        </w:rPr>
        <w:t xml:space="preserve"> a través del PLAN DE RECUPERACIÓN, TRANSFORMACIÓN Y RESILIENCIA, INTEGRADO EN EL MECANISMO DE RECUPERACIÓN Y RESILIENCIA («FONDOS NEXT GENERATION EU»)</w:t>
      </w:r>
      <w:r>
        <w:rPr>
          <w:rFonts w:ascii="Calibri" w:eastAsiaTheme="minorHAnsi" w:hAnsi="Calibri" w:cs="Calibri"/>
          <w:sz w:val="23"/>
          <w:szCs w:val="23"/>
          <w:bdr w:val="none" w:sz="0" w:space="0" w:color="auto"/>
          <w:lang w:val="es-ES" w:eastAsia="en-US"/>
        </w:rPr>
        <w:t>.</w:t>
      </w:r>
    </w:p>
    <w:p w14:paraId="11B481E7" w14:textId="77777777" w:rsidR="0048173F" w:rsidRDefault="0048173F" w:rsidP="00550BE9">
      <w:pPr>
        <w:spacing w:before="120" w:after="120" w:line="288" w:lineRule="auto"/>
        <w:jc w:val="both"/>
        <w:rPr>
          <w:rFonts w:ascii="Calibri" w:hAnsi="Calibri" w:cs="Calibri"/>
          <w:color w:val="auto"/>
          <w:sz w:val="22"/>
          <w:szCs w:val="22"/>
        </w:rPr>
      </w:pPr>
    </w:p>
    <w:p w14:paraId="6667F160" w14:textId="7141388C" w:rsidR="0048173F" w:rsidRDefault="0048173F" w:rsidP="0048173F">
      <w:pPr>
        <w:spacing w:before="120" w:after="120" w:line="288" w:lineRule="auto"/>
        <w:jc w:val="both"/>
        <w:rPr>
          <w:rFonts w:ascii="Calibri" w:hAnsi="Calibri" w:cs="Calibri"/>
          <w:color w:val="auto"/>
          <w:sz w:val="22"/>
          <w:szCs w:val="22"/>
        </w:rPr>
      </w:pPr>
      <w:r w:rsidRPr="0048173F">
        <w:rPr>
          <w:rFonts w:ascii="Calibri" w:hAnsi="Calibri" w:cs="Calibri"/>
          <w:color w:val="auto"/>
          <w:sz w:val="22"/>
          <w:szCs w:val="22"/>
        </w:rPr>
        <w:t xml:space="preserve">Promotur ha continuado su labor de colaboración y comunicación en el Plan activado para la </w:t>
      </w:r>
      <w:r w:rsidRPr="0048173F">
        <w:rPr>
          <w:rFonts w:ascii="Calibri" w:hAnsi="Calibri" w:cs="Calibri"/>
          <w:b/>
          <w:bCs/>
          <w:color w:val="auto"/>
          <w:sz w:val="22"/>
          <w:szCs w:val="22"/>
        </w:rPr>
        <w:t>Conectividad</w:t>
      </w:r>
      <w:r w:rsidRPr="0048173F">
        <w:rPr>
          <w:rFonts w:ascii="Calibri" w:hAnsi="Calibri" w:cs="Calibri"/>
          <w:color w:val="auto"/>
          <w:sz w:val="22"/>
          <w:szCs w:val="22"/>
        </w:rPr>
        <w:t xml:space="preserve"> que ha sido enormemente enriquecedora y ha contribuido </w:t>
      </w:r>
      <w:r w:rsidR="005D70AF">
        <w:rPr>
          <w:rFonts w:ascii="Calibri" w:hAnsi="Calibri" w:cs="Calibri"/>
          <w:color w:val="auto"/>
          <w:sz w:val="22"/>
          <w:szCs w:val="22"/>
        </w:rPr>
        <w:t>al</w:t>
      </w:r>
      <w:r w:rsidRPr="0048173F">
        <w:rPr>
          <w:rFonts w:ascii="Calibri" w:hAnsi="Calibri" w:cs="Calibri"/>
          <w:color w:val="auto"/>
          <w:sz w:val="22"/>
          <w:szCs w:val="22"/>
        </w:rPr>
        <w:t xml:space="preserve"> entendimiento afín al nexo total de la empresa turística de Canarias. Incluye la asistencia a foros especializados de conectividad aérea, donde ha sido posible conocer de primera mano, en reuniones bilaterales, los planes a medio plazo de las aerolíneas e intercambiar información relevante con ellas.</w:t>
      </w:r>
      <w:r>
        <w:rPr>
          <w:rFonts w:ascii="Calibri" w:hAnsi="Calibri" w:cs="Calibri"/>
          <w:color w:val="auto"/>
          <w:sz w:val="22"/>
          <w:szCs w:val="22"/>
        </w:rPr>
        <w:t xml:space="preserve"> </w:t>
      </w:r>
      <w:r w:rsidRPr="0048173F">
        <w:rPr>
          <w:rFonts w:ascii="Calibri" w:hAnsi="Calibri" w:cs="Calibri"/>
          <w:color w:val="auto"/>
          <w:sz w:val="22"/>
          <w:szCs w:val="22"/>
        </w:rPr>
        <w:t xml:space="preserve">Cabe destacar los foros realizados de CONNECT (en Turín, Italia), </w:t>
      </w:r>
      <w:proofErr w:type="spellStart"/>
      <w:r w:rsidRPr="0048173F">
        <w:rPr>
          <w:rFonts w:ascii="Calibri" w:hAnsi="Calibri" w:cs="Calibri"/>
          <w:color w:val="auto"/>
          <w:sz w:val="22"/>
          <w:szCs w:val="22"/>
        </w:rPr>
        <w:t>Routes</w:t>
      </w:r>
      <w:proofErr w:type="spellEnd"/>
      <w:r w:rsidRPr="0048173F">
        <w:rPr>
          <w:rFonts w:ascii="Calibri" w:hAnsi="Calibri" w:cs="Calibri"/>
          <w:color w:val="auto"/>
          <w:sz w:val="22"/>
          <w:szCs w:val="22"/>
        </w:rPr>
        <w:t xml:space="preserve"> Europe (Aharus, Dinamarca) y </w:t>
      </w:r>
      <w:proofErr w:type="spellStart"/>
      <w:r w:rsidRPr="0048173F">
        <w:rPr>
          <w:rFonts w:ascii="Calibri" w:hAnsi="Calibri" w:cs="Calibri"/>
          <w:color w:val="auto"/>
          <w:sz w:val="22"/>
          <w:szCs w:val="22"/>
        </w:rPr>
        <w:t>Routes</w:t>
      </w:r>
      <w:proofErr w:type="spellEnd"/>
      <w:r w:rsidRPr="0048173F">
        <w:rPr>
          <w:rFonts w:ascii="Calibri" w:hAnsi="Calibri" w:cs="Calibri"/>
          <w:color w:val="auto"/>
          <w:sz w:val="22"/>
          <w:szCs w:val="22"/>
        </w:rPr>
        <w:t xml:space="preserve"> World (</w:t>
      </w:r>
      <w:proofErr w:type="spellStart"/>
      <w:r w:rsidRPr="0048173F">
        <w:rPr>
          <w:rFonts w:ascii="Calibri" w:hAnsi="Calibri" w:cs="Calibri"/>
          <w:color w:val="auto"/>
          <w:sz w:val="22"/>
          <w:szCs w:val="22"/>
        </w:rPr>
        <w:t>Bahrein</w:t>
      </w:r>
      <w:proofErr w:type="spellEnd"/>
      <w:r w:rsidRPr="0048173F">
        <w:rPr>
          <w:rFonts w:ascii="Calibri" w:hAnsi="Calibri" w:cs="Calibri"/>
          <w:color w:val="auto"/>
          <w:sz w:val="22"/>
          <w:szCs w:val="22"/>
        </w:rPr>
        <w:t>).</w:t>
      </w:r>
      <w:r>
        <w:rPr>
          <w:rFonts w:ascii="Calibri" w:hAnsi="Calibri" w:cs="Calibri"/>
          <w:color w:val="auto"/>
          <w:sz w:val="22"/>
          <w:szCs w:val="22"/>
        </w:rPr>
        <w:t xml:space="preserve"> </w:t>
      </w:r>
      <w:r w:rsidRPr="0048173F">
        <w:rPr>
          <w:rFonts w:ascii="Calibri" w:hAnsi="Calibri" w:cs="Calibri"/>
          <w:color w:val="auto"/>
          <w:sz w:val="22"/>
          <w:szCs w:val="22"/>
        </w:rPr>
        <w:t>En términos de resultados, podemos decir que hoy día Canarias tiene la mejor conectividad de su historia ya que cuenta con conexiones con</w:t>
      </w:r>
      <w:r>
        <w:rPr>
          <w:rFonts w:ascii="Calibri" w:hAnsi="Calibri" w:cs="Calibri"/>
          <w:color w:val="auto"/>
          <w:sz w:val="22"/>
          <w:szCs w:val="22"/>
        </w:rPr>
        <w:t xml:space="preserve"> </w:t>
      </w:r>
      <w:r w:rsidRPr="0048173F">
        <w:rPr>
          <w:rFonts w:ascii="Calibri" w:hAnsi="Calibri" w:cs="Calibri"/>
          <w:color w:val="auto"/>
          <w:sz w:val="22"/>
          <w:szCs w:val="22"/>
        </w:rPr>
        <w:t>34 países</w:t>
      </w:r>
      <w:r>
        <w:rPr>
          <w:rFonts w:ascii="Calibri" w:hAnsi="Calibri" w:cs="Calibri"/>
          <w:color w:val="auto"/>
          <w:sz w:val="22"/>
          <w:szCs w:val="22"/>
        </w:rPr>
        <w:t xml:space="preserve">, </w:t>
      </w:r>
      <w:r w:rsidRPr="0048173F">
        <w:rPr>
          <w:rFonts w:ascii="Calibri" w:hAnsi="Calibri" w:cs="Calibri"/>
          <w:color w:val="auto"/>
          <w:sz w:val="22"/>
          <w:szCs w:val="22"/>
        </w:rPr>
        <w:t>152 destinos (aeropuertos que conectan con Canarias)</w:t>
      </w:r>
      <w:r>
        <w:rPr>
          <w:rFonts w:ascii="Calibri" w:hAnsi="Calibri" w:cs="Calibri"/>
          <w:color w:val="auto"/>
          <w:sz w:val="22"/>
          <w:szCs w:val="22"/>
        </w:rPr>
        <w:t xml:space="preserve">, </w:t>
      </w:r>
      <w:r w:rsidRPr="0048173F">
        <w:rPr>
          <w:rFonts w:ascii="Calibri" w:hAnsi="Calibri" w:cs="Calibri"/>
          <w:color w:val="auto"/>
          <w:sz w:val="22"/>
          <w:szCs w:val="22"/>
        </w:rPr>
        <w:tab/>
        <w:t>49 aerolíneas</w:t>
      </w:r>
      <w:r>
        <w:rPr>
          <w:rFonts w:ascii="Calibri" w:hAnsi="Calibri" w:cs="Calibri"/>
          <w:color w:val="auto"/>
          <w:sz w:val="22"/>
          <w:szCs w:val="22"/>
        </w:rPr>
        <w:t xml:space="preserve">, </w:t>
      </w:r>
      <w:r w:rsidRPr="0048173F">
        <w:rPr>
          <w:rFonts w:ascii="Calibri" w:hAnsi="Calibri" w:cs="Calibri"/>
          <w:color w:val="auto"/>
          <w:sz w:val="22"/>
          <w:szCs w:val="22"/>
        </w:rPr>
        <w:t>419 “</w:t>
      </w:r>
      <w:proofErr w:type="spellStart"/>
      <w:r w:rsidRPr="0048173F">
        <w:rPr>
          <w:rFonts w:ascii="Calibri" w:hAnsi="Calibri" w:cs="Calibri"/>
          <w:color w:val="auto"/>
          <w:sz w:val="22"/>
          <w:szCs w:val="22"/>
        </w:rPr>
        <w:t>city-pairs</w:t>
      </w:r>
      <w:proofErr w:type="spellEnd"/>
      <w:r w:rsidRPr="0048173F">
        <w:rPr>
          <w:rFonts w:ascii="Calibri" w:hAnsi="Calibri" w:cs="Calibri"/>
          <w:color w:val="auto"/>
          <w:sz w:val="22"/>
          <w:szCs w:val="22"/>
        </w:rPr>
        <w:t>” (suma de aeropuertos que conectan con cada aeropuerto canario)</w:t>
      </w:r>
      <w:r>
        <w:rPr>
          <w:rFonts w:ascii="Calibri" w:hAnsi="Calibri" w:cs="Calibri"/>
          <w:color w:val="auto"/>
          <w:sz w:val="22"/>
          <w:szCs w:val="22"/>
        </w:rPr>
        <w:t xml:space="preserve"> y </w:t>
      </w:r>
      <w:r w:rsidRPr="0048173F">
        <w:rPr>
          <w:rFonts w:ascii="Calibri" w:hAnsi="Calibri" w:cs="Calibri"/>
          <w:color w:val="auto"/>
          <w:sz w:val="22"/>
          <w:szCs w:val="22"/>
        </w:rPr>
        <w:t>723 rutas (suma de las rutas de cada aerolínea con las Islas Canarias)</w:t>
      </w:r>
      <w:r>
        <w:rPr>
          <w:rFonts w:ascii="Calibri" w:hAnsi="Calibri" w:cs="Calibri"/>
          <w:color w:val="auto"/>
          <w:sz w:val="22"/>
          <w:szCs w:val="22"/>
        </w:rPr>
        <w:t xml:space="preserve">. En este ámbito, es destacable el </w:t>
      </w:r>
      <w:r w:rsidRPr="0048173F">
        <w:rPr>
          <w:rFonts w:ascii="Calibri" w:hAnsi="Calibri" w:cs="Calibri"/>
          <w:color w:val="auto"/>
          <w:sz w:val="22"/>
          <w:szCs w:val="22"/>
        </w:rPr>
        <w:t>esfuerzo que se está realizando para mejorar la conectividad en los países del Este de Europa</w:t>
      </w:r>
      <w:r>
        <w:rPr>
          <w:rFonts w:ascii="Calibri" w:hAnsi="Calibri" w:cs="Calibri"/>
          <w:color w:val="auto"/>
          <w:sz w:val="22"/>
          <w:szCs w:val="22"/>
        </w:rPr>
        <w:t xml:space="preserve"> y hacia el o</w:t>
      </w:r>
      <w:r w:rsidRPr="0048173F">
        <w:rPr>
          <w:rFonts w:ascii="Calibri" w:hAnsi="Calibri" w:cs="Calibri"/>
          <w:color w:val="auto"/>
          <w:sz w:val="22"/>
          <w:szCs w:val="22"/>
        </w:rPr>
        <w:t xml:space="preserve">este. De hecho, en 2024 asistimos a una ronda de visitas a las oficinas centrales de las principales aerolíneas americanas y canadienses donde les ofrecimos información de interés sobre nuestras islas y conocimos de primera mano los planes a corto y medio plazo de </w:t>
      </w:r>
      <w:r w:rsidR="003F008E" w:rsidRPr="0048173F">
        <w:rPr>
          <w:rFonts w:ascii="Calibri" w:hAnsi="Calibri" w:cs="Calibri"/>
          <w:color w:val="auto"/>
          <w:sz w:val="22"/>
          <w:szCs w:val="22"/>
        </w:rPr>
        <w:t>estas</w:t>
      </w:r>
      <w:r w:rsidRPr="0048173F">
        <w:rPr>
          <w:rFonts w:ascii="Calibri" w:hAnsi="Calibri" w:cs="Calibri"/>
          <w:color w:val="auto"/>
          <w:sz w:val="22"/>
          <w:szCs w:val="22"/>
        </w:rPr>
        <w:t xml:space="preserve"> aerolíneas. En estos planes, su estrategia está supeditada a la recepción de nuevos aviones y Canarias tiene grandes posibilidades, sobre todo en los inviernos.</w:t>
      </w:r>
    </w:p>
    <w:p w14:paraId="78BC7841" w14:textId="77777777" w:rsidR="00BB14EF" w:rsidRDefault="00BB14EF" w:rsidP="00BB14EF">
      <w:pPr>
        <w:spacing w:before="120" w:after="120" w:line="288" w:lineRule="auto"/>
        <w:jc w:val="both"/>
        <w:rPr>
          <w:rFonts w:ascii="Calibri" w:hAnsi="Calibri" w:cs="Calibri"/>
          <w:color w:val="auto"/>
          <w:sz w:val="22"/>
          <w:szCs w:val="22"/>
        </w:rPr>
      </w:pPr>
      <w:bookmarkStart w:id="2" w:name="_Hlk193209742"/>
    </w:p>
    <w:p w14:paraId="7F07D2BD" w14:textId="680E4C36" w:rsidR="00C613BE" w:rsidRDefault="00764BF0" w:rsidP="00513228">
      <w:pPr>
        <w:spacing w:before="120" w:after="120" w:line="288" w:lineRule="auto"/>
        <w:jc w:val="both"/>
        <w:rPr>
          <w:rFonts w:ascii="Calibri" w:hAnsi="Calibri" w:cs="Calibri"/>
          <w:color w:val="auto"/>
          <w:sz w:val="22"/>
          <w:szCs w:val="22"/>
        </w:rPr>
      </w:pPr>
      <w:r w:rsidRPr="00764BF0">
        <w:rPr>
          <w:rFonts w:ascii="Calibri" w:hAnsi="Calibri" w:cs="Calibri"/>
          <w:color w:val="auto"/>
          <w:sz w:val="22"/>
          <w:szCs w:val="22"/>
        </w:rPr>
        <w:tab/>
        <w:t xml:space="preserve">En el ámbito de la </w:t>
      </w:r>
      <w:r w:rsidRPr="00764BF0">
        <w:rPr>
          <w:rFonts w:ascii="Calibri" w:hAnsi="Calibri" w:cs="Calibri"/>
          <w:b/>
          <w:bCs/>
          <w:color w:val="auto"/>
          <w:sz w:val="22"/>
          <w:szCs w:val="22"/>
        </w:rPr>
        <w:t>Sostenibilidad ambiental</w:t>
      </w:r>
      <w:r w:rsidRPr="00764BF0">
        <w:rPr>
          <w:rFonts w:ascii="Calibri" w:hAnsi="Calibri" w:cs="Calibri"/>
          <w:color w:val="auto"/>
          <w:sz w:val="22"/>
          <w:szCs w:val="22"/>
        </w:rPr>
        <w:t xml:space="preserve"> se distingue de forma excepcional el avance realizado en la ejecución del Plan de Acción Climático del destino Islas Canarias singularizado la solución digital “El Viaje a la Descarbonización”. Durante el año 2024, se ha avanzado en el </w:t>
      </w:r>
      <w:proofErr w:type="spellStart"/>
      <w:r w:rsidRPr="00764BF0">
        <w:rPr>
          <w:rFonts w:ascii="Calibri" w:hAnsi="Calibri" w:cs="Calibri"/>
          <w:color w:val="auto"/>
          <w:sz w:val="22"/>
          <w:szCs w:val="22"/>
        </w:rPr>
        <w:t>on-boarding</w:t>
      </w:r>
      <w:proofErr w:type="spellEnd"/>
      <w:r w:rsidRPr="00764BF0">
        <w:rPr>
          <w:rFonts w:ascii="Calibri" w:hAnsi="Calibri" w:cs="Calibri"/>
          <w:color w:val="auto"/>
          <w:sz w:val="22"/>
          <w:szCs w:val="22"/>
        </w:rPr>
        <w:t xml:space="preserve"> de empresas y la mejora de esta herramienta digital gratuita, donde ya trabajan 120 empresas de las cuales han finalizado la medición de su </w:t>
      </w:r>
      <w:proofErr w:type="spellStart"/>
      <w:r w:rsidRPr="00764BF0">
        <w:rPr>
          <w:rFonts w:ascii="Calibri" w:hAnsi="Calibri" w:cs="Calibri"/>
          <w:color w:val="auto"/>
          <w:sz w:val="22"/>
          <w:szCs w:val="22"/>
        </w:rPr>
        <w:t>HdC</w:t>
      </w:r>
      <w:proofErr w:type="spellEnd"/>
      <w:r w:rsidRPr="00764BF0">
        <w:rPr>
          <w:rFonts w:ascii="Calibri" w:hAnsi="Calibri" w:cs="Calibri"/>
          <w:color w:val="auto"/>
          <w:sz w:val="22"/>
          <w:szCs w:val="22"/>
        </w:rPr>
        <w:t xml:space="preserve"> 43. Se realizaron 11 talleres online y 7 talleres presenciales en diferentes islas en los que participaron más de 292 asistentes.</w:t>
      </w:r>
    </w:p>
    <w:p w14:paraId="08C34EE5" w14:textId="77777777" w:rsidR="00764BF0" w:rsidRDefault="00764BF0" w:rsidP="00513228">
      <w:pPr>
        <w:spacing w:before="120" w:after="120" w:line="288" w:lineRule="auto"/>
        <w:jc w:val="both"/>
        <w:rPr>
          <w:rFonts w:ascii="Calibri" w:hAnsi="Calibri" w:cs="Calibri"/>
          <w:color w:val="auto"/>
          <w:sz w:val="22"/>
          <w:szCs w:val="22"/>
        </w:rPr>
      </w:pPr>
    </w:p>
    <w:p w14:paraId="4C0F0185" w14:textId="1B0C4DDB" w:rsidR="00C613BE" w:rsidRDefault="00C613BE" w:rsidP="00513228">
      <w:pPr>
        <w:spacing w:before="120" w:after="120" w:line="288" w:lineRule="auto"/>
        <w:jc w:val="both"/>
        <w:rPr>
          <w:rFonts w:ascii="Calibri" w:hAnsi="Calibri" w:cs="Calibri"/>
          <w:color w:val="auto"/>
          <w:sz w:val="22"/>
          <w:szCs w:val="22"/>
        </w:rPr>
      </w:pPr>
      <w:r>
        <w:rPr>
          <w:rFonts w:ascii="Calibri" w:hAnsi="Calibri" w:cs="Calibri"/>
          <w:color w:val="auto"/>
          <w:sz w:val="22"/>
          <w:szCs w:val="22"/>
        </w:rPr>
        <w:t xml:space="preserve">Para el </w:t>
      </w:r>
      <w:r w:rsidRPr="00C613BE">
        <w:rPr>
          <w:rFonts w:ascii="Calibri" w:hAnsi="Calibri" w:cs="Calibri"/>
          <w:b/>
          <w:bCs/>
          <w:color w:val="auto"/>
          <w:sz w:val="22"/>
          <w:szCs w:val="22"/>
        </w:rPr>
        <w:t>Programa de digitalización, tecnología e innovación</w:t>
      </w:r>
      <w:r>
        <w:rPr>
          <w:rFonts w:ascii="Calibri" w:hAnsi="Calibri" w:cs="Calibri"/>
          <w:color w:val="auto"/>
          <w:sz w:val="22"/>
          <w:szCs w:val="22"/>
        </w:rPr>
        <w:t xml:space="preserve">, Promotur ha </w:t>
      </w:r>
      <w:r w:rsidRPr="00C613BE">
        <w:rPr>
          <w:rFonts w:ascii="Calibri" w:hAnsi="Calibri" w:cs="Calibri"/>
          <w:color w:val="auto"/>
          <w:sz w:val="22"/>
          <w:szCs w:val="22"/>
        </w:rPr>
        <w:t xml:space="preserve">desplegado todos </w:t>
      </w:r>
      <w:r w:rsidR="00470BC1">
        <w:rPr>
          <w:rFonts w:ascii="Calibri" w:hAnsi="Calibri" w:cs="Calibri"/>
          <w:color w:val="auto"/>
          <w:sz w:val="22"/>
          <w:szCs w:val="22"/>
        </w:rPr>
        <w:t xml:space="preserve">los </w:t>
      </w:r>
      <w:r w:rsidRPr="00C613BE">
        <w:rPr>
          <w:rFonts w:ascii="Calibri" w:hAnsi="Calibri" w:cs="Calibri"/>
          <w:color w:val="auto"/>
          <w:sz w:val="22"/>
          <w:szCs w:val="22"/>
        </w:rPr>
        <w:t xml:space="preserve">activos digitales en una infraestructura híbrida, combinando la nube y </w:t>
      </w:r>
      <w:proofErr w:type="spellStart"/>
      <w:r w:rsidRPr="00C613BE">
        <w:rPr>
          <w:rFonts w:ascii="Calibri" w:hAnsi="Calibri" w:cs="Calibri"/>
          <w:color w:val="auto"/>
          <w:sz w:val="22"/>
          <w:szCs w:val="22"/>
        </w:rPr>
        <w:t>on</w:t>
      </w:r>
      <w:proofErr w:type="spellEnd"/>
      <w:r w:rsidRPr="00C613BE">
        <w:rPr>
          <w:rFonts w:ascii="Calibri" w:hAnsi="Calibri" w:cs="Calibri"/>
          <w:color w:val="auto"/>
          <w:sz w:val="22"/>
          <w:szCs w:val="22"/>
        </w:rPr>
        <w:t xml:space="preserve">-premise, de forma que </w:t>
      </w:r>
      <w:r w:rsidR="00470BC1">
        <w:rPr>
          <w:rFonts w:ascii="Calibri" w:hAnsi="Calibri" w:cs="Calibri"/>
          <w:color w:val="auto"/>
          <w:sz w:val="22"/>
          <w:szCs w:val="22"/>
        </w:rPr>
        <w:t xml:space="preserve">garantice </w:t>
      </w:r>
      <w:r w:rsidRPr="00C613BE">
        <w:rPr>
          <w:rFonts w:ascii="Calibri" w:hAnsi="Calibri" w:cs="Calibri"/>
          <w:color w:val="auto"/>
          <w:sz w:val="22"/>
          <w:szCs w:val="22"/>
        </w:rPr>
        <w:t>alta disponibilidad, escalabilidad, manejo de tráfico significativo, recursos dedicados</w:t>
      </w:r>
      <w:r w:rsidR="00E71150">
        <w:rPr>
          <w:rFonts w:ascii="Calibri" w:hAnsi="Calibri" w:cs="Calibri"/>
          <w:color w:val="auto"/>
          <w:sz w:val="22"/>
          <w:szCs w:val="22"/>
        </w:rPr>
        <w:t xml:space="preserve">, </w:t>
      </w:r>
      <w:r w:rsidRPr="00C613BE">
        <w:rPr>
          <w:rFonts w:ascii="Calibri" w:hAnsi="Calibri" w:cs="Calibri"/>
          <w:color w:val="auto"/>
          <w:sz w:val="22"/>
          <w:szCs w:val="22"/>
        </w:rPr>
        <w:t xml:space="preserve">en constante evolución, optimización de costos, seguridad, cumplimiento y capacidad de innovación. </w:t>
      </w:r>
    </w:p>
    <w:p w14:paraId="398AE79E" w14:textId="77777777" w:rsidR="00470BC1" w:rsidRDefault="00470BC1" w:rsidP="00470BC1">
      <w:pPr>
        <w:spacing w:before="120" w:after="120" w:line="276" w:lineRule="auto"/>
        <w:jc w:val="both"/>
        <w:rPr>
          <w:rFonts w:ascii="Calibri" w:hAnsi="Calibri" w:cs="Calibri"/>
          <w:color w:val="auto"/>
          <w:sz w:val="22"/>
          <w:szCs w:val="22"/>
        </w:rPr>
      </w:pPr>
    </w:p>
    <w:p w14:paraId="436D820E" w14:textId="40979B32" w:rsidR="00470BC1" w:rsidRDefault="00470BC1" w:rsidP="00470B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outlineLvl w:val="9"/>
        <w:rPr>
          <w:rFonts w:eastAsiaTheme="minorHAnsi"/>
          <w:sz w:val="23"/>
          <w:szCs w:val="23"/>
          <w:bdr w:val="none" w:sz="0" w:space="0" w:color="auto"/>
          <w:lang w:eastAsia="en-US"/>
        </w:rPr>
      </w:pPr>
      <w:r w:rsidRPr="00470BC1">
        <w:rPr>
          <w:rFonts w:ascii="Calibri" w:hAnsi="Calibri" w:cs="Calibri"/>
          <w:color w:val="auto"/>
          <w:sz w:val="22"/>
          <w:szCs w:val="22"/>
        </w:rPr>
        <w:t>La plataforma digital de Turismo de Canarias es muy amplia y compleja, que a título enunciativo describimos a continuación</w:t>
      </w:r>
      <w:r w:rsidRPr="00470BC1">
        <w:rPr>
          <w:rFonts w:eastAsiaTheme="minorHAnsi"/>
          <w:sz w:val="23"/>
          <w:szCs w:val="23"/>
          <w:bdr w:val="none" w:sz="0" w:space="0" w:color="auto"/>
          <w:lang w:eastAsia="en-US"/>
        </w:rPr>
        <w:t xml:space="preserve">: </w:t>
      </w:r>
    </w:p>
    <w:p w14:paraId="4C82E687" w14:textId="77777777" w:rsidR="00470BC1" w:rsidRPr="00470BC1" w:rsidRDefault="00470BC1" w:rsidP="00470B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outlineLvl w:val="9"/>
        <w:rPr>
          <w:rFonts w:eastAsiaTheme="minorHAnsi"/>
          <w:sz w:val="23"/>
          <w:szCs w:val="23"/>
          <w:bdr w:val="none" w:sz="0" w:space="0" w:color="auto"/>
          <w:lang w:eastAsia="en-US"/>
        </w:rPr>
      </w:pPr>
    </w:p>
    <w:p w14:paraId="5B231DB7" w14:textId="3CF365D3" w:rsidR="00470BC1" w:rsidRDefault="00470BC1" w:rsidP="00470B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line="276" w:lineRule="auto"/>
        <w:jc w:val="both"/>
        <w:outlineLvl w:val="9"/>
        <w:rPr>
          <w:rFonts w:eastAsiaTheme="minorHAnsi"/>
          <w:sz w:val="23"/>
          <w:szCs w:val="23"/>
          <w:bdr w:val="none" w:sz="0" w:space="0" w:color="auto"/>
          <w:lang w:eastAsia="en-US"/>
        </w:rPr>
      </w:pPr>
      <w:r>
        <w:rPr>
          <w:rFonts w:eastAsiaTheme="minorHAnsi"/>
          <w:sz w:val="23"/>
          <w:szCs w:val="23"/>
          <w:bdr w:val="none" w:sz="0" w:space="0" w:color="auto"/>
          <w:lang w:eastAsia="en-US"/>
        </w:rPr>
        <w:t xml:space="preserve">- </w:t>
      </w:r>
      <w:r>
        <w:rPr>
          <w:rFonts w:ascii="Calibri" w:hAnsi="Calibri" w:cs="Calibri"/>
          <w:color w:val="auto"/>
          <w:sz w:val="22"/>
          <w:szCs w:val="22"/>
        </w:rPr>
        <w:t>W</w:t>
      </w:r>
      <w:r w:rsidRPr="00470BC1">
        <w:rPr>
          <w:rFonts w:ascii="Calibri" w:hAnsi="Calibri" w:cs="Calibri"/>
          <w:color w:val="auto"/>
          <w:sz w:val="22"/>
          <w:szCs w:val="22"/>
        </w:rPr>
        <w:t>eb principal del destino Islas Canarias</w:t>
      </w:r>
      <w:r w:rsidRPr="00470BC1">
        <w:rPr>
          <w:rFonts w:eastAsiaTheme="minorHAnsi"/>
          <w:sz w:val="23"/>
          <w:szCs w:val="23"/>
          <w:bdr w:val="none" w:sz="0" w:space="0" w:color="auto"/>
          <w:lang w:eastAsia="en-US"/>
        </w:rPr>
        <w:t xml:space="preserve"> – </w:t>
      </w:r>
      <w:r w:rsidRPr="00470BC1">
        <w:rPr>
          <w:rFonts w:eastAsiaTheme="minorHAnsi"/>
          <w:color w:val="0462C1"/>
          <w:sz w:val="23"/>
          <w:szCs w:val="23"/>
          <w:bdr w:val="none" w:sz="0" w:space="0" w:color="auto"/>
          <w:lang w:eastAsia="en-US"/>
        </w:rPr>
        <w:t xml:space="preserve">www.holaIslasCanarias.com </w:t>
      </w:r>
      <w:r w:rsidRPr="00470BC1">
        <w:rPr>
          <w:rFonts w:eastAsiaTheme="minorHAnsi"/>
          <w:sz w:val="23"/>
          <w:szCs w:val="23"/>
          <w:bdr w:val="none" w:sz="0" w:space="0" w:color="auto"/>
          <w:lang w:eastAsia="en-US"/>
        </w:rPr>
        <w:t>(</w:t>
      </w:r>
      <w:r w:rsidRPr="00470BC1">
        <w:rPr>
          <w:rFonts w:ascii="Calibri" w:hAnsi="Calibri" w:cs="Calibri"/>
          <w:color w:val="auto"/>
          <w:sz w:val="22"/>
          <w:szCs w:val="22"/>
        </w:rPr>
        <w:t>en sus 18 idiomas), así como las webs promocionales de Fuerteventura, La Gomera y La Palma y el Hierro.</w:t>
      </w:r>
      <w:r w:rsidRPr="00470BC1">
        <w:rPr>
          <w:rFonts w:eastAsiaTheme="minorHAnsi"/>
          <w:sz w:val="23"/>
          <w:szCs w:val="23"/>
          <w:bdr w:val="none" w:sz="0" w:space="0" w:color="auto"/>
          <w:lang w:eastAsia="en-US"/>
        </w:rPr>
        <w:t xml:space="preserve"> </w:t>
      </w:r>
    </w:p>
    <w:p w14:paraId="139CBC27" w14:textId="77777777" w:rsidR="00470BC1" w:rsidRPr="00470BC1" w:rsidRDefault="00470BC1" w:rsidP="00470B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line="276" w:lineRule="auto"/>
        <w:jc w:val="both"/>
        <w:outlineLvl w:val="9"/>
        <w:rPr>
          <w:rFonts w:eastAsiaTheme="minorHAnsi"/>
          <w:sz w:val="23"/>
          <w:szCs w:val="23"/>
          <w:bdr w:val="none" w:sz="0" w:space="0" w:color="auto"/>
          <w:lang w:eastAsia="en-US"/>
        </w:rPr>
      </w:pPr>
    </w:p>
    <w:p w14:paraId="6D37CC05" w14:textId="7B190012" w:rsidR="00470BC1" w:rsidRDefault="00470BC1" w:rsidP="00470B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line="276" w:lineRule="auto"/>
        <w:jc w:val="both"/>
        <w:outlineLvl w:val="9"/>
        <w:rPr>
          <w:rFonts w:eastAsiaTheme="minorHAnsi"/>
          <w:color w:val="0462C1"/>
          <w:sz w:val="23"/>
          <w:szCs w:val="23"/>
          <w:bdr w:val="none" w:sz="0" w:space="0" w:color="auto"/>
          <w:lang w:eastAsia="en-US"/>
        </w:rPr>
      </w:pPr>
      <w:r>
        <w:rPr>
          <w:rFonts w:eastAsiaTheme="minorHAnsi"/>
          <w:sz w:val="23"/>
          <w:szCs w:val="23"/>
          <w:bdr w:val="none" w:sz="0" w:space="0" w:color="auto"/>
          <w:lang w:eastAsia="en-US"/>
        </w:rPr>
        <w:t xml:space="preserve">- </w:t>
      </w:r>
      <w:r w:rsidRPr="00470BC1">
        <w:rPr>
          <w:rFonts w:ascii="Calibri" w:hAnsi="Calibri" w:cs="Calibri"/>
          <w:color w:val="auto"/>
          <w:sz w:val="22"/>
          <w:szCs w:val="22"/>
        </w:rPr>
        <w:t>Herramienta de almacenamiento y gestión de contenidos estratégicos de la marca Islas Canarias (</w:t>
      </w:r>
      <w:proofErr w:type="spellStart"/>
      <w:r w:rsidRPr="00470BC1">
        <w:rPr>
          <w:rFonts w:ascii="Calibri" w:hAnsi="Calibri" w:cs="Calibri"/>
          <w:color w:val="auto"/>
          <w:sz w:val="22"/>
          <w:szCs w:val="22"/>
        </w:rPr>
        <w:t>BrandCentre</w:t>
      </w:r>
      <w:proofErr w:type="spellEnd"/>
      <w:r w:rsidRPr="00470BC1">
        <w:rPr>
          <w:rFonts w:ascii="Calibri" w:hAnsi="Calibri" w:cs="Calibri"/>
          <w:color w:val="auto"/>
          <w:sz w:val="22"/>
          <w:szCs w:val="22"/>
        </w:rPr>
        <w:t>) (en dos idiomas)</w:t>
      </w:r>
      <w:r w:rsidRPr="00470BC1">
        <w:rPr>
          <w:rFonts w:eastAsiaTheme="minorHAnsi"/>
          <w:sz w:val="23"/>
          <w:szCs w:val="23"/>
          <w:bdr w:val="none" w:sz="0" w:space="0" w:color="auto"/>
          <w:lang w:eastAsia="en-US"/>
        </w:rPr>
        <w:t xml:space="preserve"> </w:t>
      </w:r>
      <w:r w:rsidRPr="00470BC1">
        <w:rPr>
          <w:rFonts w:eastAsiaTheme="minorHAnsi"/>
          <w:color w:val="0462C1"/>
          <w:sz w:val="23"/>
          <w:szCs w:val="23"/>
          <w:bdr w:val="none" w:sz="0" w:space="0" w:color="auto"/>
          <w:lang w:eastAsia="en-US"/>
        </w:rPr>
        <w:t xml:space="preserve">https://brandcentre.hellocanaryislands.com/ </w:t>
      </w:r>
    </w:p>
    <w:p w14:paraId="13739A33" w14:textId="77777777" w:rsidR="00470BC1" w:rsidRPr="00470BC1" w:rsidRDefault="00470BC1" w:rsidP="00470B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line="276" w:lineRule="auto"/>
        <w:jc w:val="both"/>
        <w:outlineLvl w:val="9"/>
        <w:rPr>
          <w:rFonts w:eastAsiaTheme="minorHAnsi"/>
          <w:color w:val="0462C1"/>
          <w:sz w:val="23"/>
          <w:szCs w:val="23"/>
          <w:bdr w:val="none" w:sz="0" w:space="0" w:color="auto"/>
          <w:lang w:eastAsia="en-US"/>
        </w:rPr>
      </w:pPr>
    </w:p>
    <w:p w14:paraId="109AD428" w14:textId="34C6AC10" w:rsidR="00470BC1" w:rsidRDefault="00470BC1" w:rsidP="00470B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line="276" w:lineRule="auto"/>
        <w:jc w:val="both"/>
        <w:outlineLvl w:val="9"/>
        <w:rPr>
          <w:rFonts w:eastAsiaTheme="minorHAnsi"/>
          <w:color w:val="0462C1"/>
          <w:sz w:val="23"/>
          <w:szCs w:val="23"/>
          <w:bdr w:val="none" w:sz="0" w:space="0" w:color="auto"/>
          <w:lang w:eastAsia="en-US"/>
        </w:rPr>
      </w:pPr>
      <w:r>
        <w:rPr>
          <w:rFonts w:eastAsiaTheme="minorHAnsi"/>
          <w:sz w:val="23"/>
          <w:szCs w:val="23"/>
          <w:bdr w:val="none" w:sz="0" w:space="0" w:color="auto"/>
          <w:lang w:eastAsia="en-US"/>
        </w:rPr>
        <w:t xml:space="preserve">- </w:t>
      </w:r>
      <w:r>
        <w:rPr>
          <w:rFonts w:ascii="Calibri" w:hAnsi="Calibri" w:cs="Calibri"/>
          <w:color w:val="auto"/>
          <w:sz w:val="22"/>
          <w:szCs w:val="22"/>
        </w:rPr>
        <w:t>W</w:t>
      </w:r>
      <w:r w:rsidRPr="00470BC1">
        <w:rPr>
          <w:rFonts w:ascii="Calibri" w:hAnsi="Calibri" w:cs="Calibri"/>
          <w:color w:val="auto"/>
          <w:sz w:val="22"/>
          <w:szCs w:val="22"/>
        </w:rPr>
        <w:t>ebs de contenido profesional específico para la marca Turismo de Islas Canarias: Profesional</w:t>
      </w:r>
      <w:r w:rsidRPr="00470BC1">
        <w:rPr>
          <w:rFonts w:eastAsiaTheme="minorHAnsi"/>
          <w:sz w:val="23"/>
          <w:szCs w:val="23"/>
          <w:bdr w:val="none" w:sz="0" w:space="0" w:color="auto"/>
          <w:lang w:eastAsia="en-US"/>
        </w:rPr>
        <w:t xml:space="preserve"> </w:t>
      </w:r>
      <w:r w:rsidRPr="00470BC1">
        <w:rPr>
          <w:rFonts w:eastAsiaTheme="minorHAnsi"/>
          <w:color w:val="0462C1"/>
          <w:sz w:val="23"/>
          <w:szCs w:val="23"/>
          <w:bdr w:val="none" w:sz="0" w:space="0" w:color="auto"/>
          <w:lang w:eastAsia="en-US"/>
        </w:rPr>
        <w:t xml:space="preserve">www.turismodeislascanarias.com </w:t>
      </w:r>
    </w:p>
    <w:p w14:paraId="48535308" w14:textId="77777777" w:rsidR="00470BC1" w:rsidRPr="00470BC1" w:rsidRDefault="00470BC1" w:rsidP="00470B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outlineLvl w:val="9"/>
        <w:rPr>
          <w:rFonts w:eastAsiaTheme="minorHAnsi"/>
          <w:color w:val="0462C1"/>
          <w:sz w:val="23"/>
          <w:szCs w:val="23"/>
          <w:bdr w:val="none" w:sz="0" w:space="0" w:color="auto"/>
          <w:lang w:eastAsia="en-US"/>
        </w:rPr>
      </w:pPr>
    </w:p>
    <w:p w14:paraId="1EC9AB38" w14:textId="210BE97C" w:rsidR="00470BC1" w:rsidRDefault="00470BC1" w:rsidP="00470B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outlineLvl w:val="9"/>
        <w:rPr>
          <w:rFonts w:eastAsiaTheme="minorHAnsi"/>
          <w:color w:val="0462C1"/>
          <w:sz w:val="23"/>
          <w:szCs w:val="23"/>
          <w:bdr w:val="none" w:sz="0" w:space="0" w:color="auto"/>
          <w:lang w:eastAsia="en-US"/>
        </w:rPr>
      </w:pPr>
      <w:r>
        <w:rPr>
          <w:rFonts w:eastAsiaTheme="minorHAnsi"/>
          <w:sz w:val="23"/>
          <w:szCs w:val="23"/>
          <w:bdr w:val="none" w:sz="0" w:space="0" w:color="auto"/>
          <w:lang w:eastAsia="en-US"/>
        </w:rPr>
        <w:t xml:space="preserve">- </w:t>
      </w:r>
      <w:r>
        <w:rPr>
          <w:rFonts w:ascii="Calibri" w:hAnsi="Calibri" w:cs="Calibri"/>
          <w:color w:val="auto"/>
          <w:sz w:val="22"/>
          <w:szCs w:val="22"/>
        </w:rPr>
        <w:t>P</w:t>
      </w:r>
      <w:r w:rsidRPr="00470BC1">
        <w:rPr>
          <w:rFonts w:ascii="Calibri" w:hAnsi="Calibri" w:cs="Calibri"/>
          <w:color w:val="auto"/>
          <w:sz w:val="22"/>
          <w:szCs w:val="22"/>
        </w:rPr>
        <w:t>ortal de transparencia:</w:t>
      </w:r>
      <w:r w:rsidRPr="00470BC1">
        <w:rPr>
          <w:rFonts w:eastAsiaTheme="minorHAnsi"/>
          <w:sz w:val="23"/>
          <w:szCs w:val="23"/>
          <w:bdr w:val="none" w:sz="0" w:space="0" w:color="auto"/>
          <w:lang w:eastAsia="en-US"/>
        </w:rPr>
        <w:t xml:space="preserve"> </w:t>
      </w:r>
      <w:r w:rsidRPr="00470BC1">
        <w:rPr>
          <w:rFonts w:eastAsiaTheme="minorHAnsi"/>
          <w:color w:val="0462C1"/>
          <w:sz w:val="23"/>
          <w:szCs w:val="23"/>
          <w:bdr w:val="none" w:sz="0" w:space="0" w:color="auto"/>
          <w:lang w:eastAsia="en-US"/>
        </w:rPr>
        <w:t xml:space="preserve">https://transparencia.turismodeislascanarias.com </w:t>
      </w:r>
    </w:p>
    <w:p w14:paraId="6363C37D" w14:textId="77777777" w:rsidR="00470BC1" w:rsidRPr="00470BC1" w:rsidRDefault="00470BC1" w:rsidP="00470B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outlineLvl w:val="9"/>
        <w:rPr>
          <w:rFonts w:eastAsiaTheme="minorHAnsi"/>
          <w:color w:val="0462C1"/>
          <w:sz w:val="23"/>
          <w:szCs w:val="23"/>
          <w:bdr w:val="none" w:sz="0" w:space="0" w:color="auto"/>
          <w:lang w:eastAsia="en-US"/>
        </w:rPr>
      </w:pPr>
    </w:p>
    <w:p w14:paraId="39BA4F06" w14:textId="308CA855" w:rsidR="00470BC1" w:rsidRDefault="00470BC1" w:rsidP="00470B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outlineLvl w:val="9"/>
        <w:rPr>
          <w:rFonts w:eastAsiaTheme="minorHAnsi"/>
          <w:color w:val="0462C1"/>
          <w:sz w:val="23"/>
          <w:szCs w:val="23"/>
          <w:bdr w:val="none" w:sz="0" w:space="0" w:color="auto"/>
          <w:lang w:eastAsia="en-US"/>
        </w:rPr>
      </w:pPr>
      <w:r>
        <w:rPr>
          <w:rFonts w:eastAsiaTheme="minorHAnsi"/>
          <w:sz w:val="23"/>
          <w:szCs w:val="23"/>
          <w:bdr w:val="none" w:sz="0" w:space="0" w:color="auto"/>
          <w:lang w:eastAsia="en-US"/>
        </w:rPr>
        <w:t xml:space="preserve">- </w:t>
      </w:r>
      <w:r>
        <w:rPr>
          <w:rFonts w:ascii="Calibri" w:hAnsi="Calibri" w:cs="Calibri"/>
          <w:color w:val="auto"/>
          <w:sz w:val="22"/>
          <w:szCs w:val="22"/>
        </w:rPr>
        <w:t>P</w:t>
      </w:r>
      <w:r w:rsidRPr="00470BC1">
        <w:rPr>
          <w:rFonts w:ascii="Calibri" w:hAnsi="Calibri" w:cs="Calibri"/>
          <w:color w:val="auto"/>
          <w:sz w:val="22"/>
          <w:szCs w:val="22"/>
        </w:rPr>
        <w:t>ortal de investigación:</w:t>
      </w:r>
      <w:r w:rsidRPr="00470BC1">
        <w:rPr>
          <w:rFonts w:eastAsiaTheme="minorHAnsi"/>
          <w:sz w:val="23"/>
          <w:szCs w:val="23"/>
          <w:bdr w:val="none" w:sz="0" w:space="0" w:color="auto"/>
          <w:lang w:eastAsia="en-US"/>
        </w:rPr>
        <w:t xml:space="preserve"> </w:t>
      </w:r>
      <w:r w:rsidRPr="00470BC1">
        <w:rPr>
          <w:rFonts w:eastAsiaTheme="minorHAnsi"/>
          <w:color w:val="0462C1"/>
          <w:sz w:val="23"/>
          <w:szCs w:val="23"/>
          <w:bdr w:val="none" w:sz="0" w:space="0" w:color="auto"/>
          <w:lang w:eastAsia="en-US"/>
        </w:rPr>
        <w:t xml:space="preserve">https://investigacion.turismodeislascanarias.com </w:t>
      </w:r>
    </w:p>
    <w:p w14:paraId="60981B5D" w14:textId="77777777" w:rsidR="00470BC1" w:rsidRPr="00470BC1" w:rsidRDefault="00470BC1" w:rsidP="00470B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outlineLvl w:val="9"/>
        <w:rPr>
          <w:rFonts w:ascii="Calibri" w:hAnsi="Calibri" w:cs="Calibri"/>
          <w:color w:val="auto"/>
          <w:sz w:val="22"/>
          <w:szCs w:val="22"/>
        </w:rPr>
      </w:pPr>
    </w:p>
    <w:p w14:paraId="3B765E30" w14:textId="0D6C5350" w:rsidR="00470BC1" w:rsidRDefault="00470BC1" w:rsidP="00470B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outlineLvl w:val="9"/>
        <w:rPr>
          <w:rFonts w:eastAsiaTheme="minorHAnsi"/>
          <w:color w:val="0462C1"/>
          <w:sz w:val="23"/>
          <w:szCs w:val="23"/>
          <w:bdr w:val="none" w:sz="0" w:space="0" w:color="auto"/>
          <w:lang w:eastAsia="en-US"/>
        </w:rPr>
      </w:pPr>
      <w:r w:rsidRPr="00470BC1">
        <w:rPr>
          <w:rFonts w:ascii="Calibri" w:hAnsi="Calibri" w:cs="Calibri"/>
          <w:color w:val="auto"/>
          <w:sz w:val="22"/>
          <w:szCs w:val="22"/>
        </w:rPr>
        <w:t xml:space="preserve">- </w:t>
      </w:r>
      <w:r>
        <w:rPr>
          <w:rFonts w:ascii="Calibri" w:hAnsi="Calibri" w:cs="Calibri"/>
          <w:color w:val="auto"/>
          <w:sz w:val="22"/>
          <w:szCs w:val="22"/>
        </w:rPr>
        <w:t>P</w:t>
      </w:r>
      <w:r w:rsidRPr="00470BC1">
        <w:rPr>
          <w:rFonts w:ascii="Calibri" w:hAnsi="Calibri" w:cs="Calibri"/>
          <w:color w:val="auto"/>
          <w:sz w:val="22"/>
          <w:szCs w:val="22"/>
        </w:rPr>
        <w:t>ortal de licitación:</w:t>
      </w:r>
      <w:r w:rsidRPr="00470BC1">
        <w:rPr>
          <w:rFonts w:eastAsiaTheme="minorHAnsi"/>
          <w:sz w:val="23"/>
          <w:szCs w:val="23"/>
          <w:bdr w:val="none" w:sz="0" w:space="0" w:color="auto"/>
          <w:lang w:eastAsia="en-US"/>
        </w:rPr>
        <w:t xml:space="preserve"> </w:t>
      </w:r>
      <w:r w:rsidRPr="00470BC1">
        <w:rPr>
          <w:rFonts w:eastAsiaTheme="minorHAnsi"/>
          <w:color w:val="0462C1"/>
          <w:sz w:val="23"/>
          <w:szCs w:val="23"/>
          <w:bdr w:val="none" w:sz="0" w:space="0" w:color="auto"/>
          <w:lang w:eastAsia="en-US"/>
        </w:rPr>
        <w:t xml:space="preserve">https://licitación.turismodeislascanarias.com </w:t>
      </w:r>
    </w:p>
    <w:p w14:paraId="36602EA3" w14:textId="77777777" w:rsidR="00470BC1" w:rsidRPr="00470BC1" w:rsidRDefault="00470BC1" w:rsidP="00470BC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
        <w:jc w:val="both"/>
        <w:outlineLvl w:val="9"/>
        <w:rPr>
          <w:rFonts w:eastAsiaTheme="minorHAnsi"/>
          <w:color w:val="0462C1"/>
          <w:sz w:val="23"/>
          <w:szCs w:val="23"/>
          <w:bdr w:val="none" w:sz="0" w:space="0" w:color="auto"/>
          <w:lang w:eastAsia="en-US"/>
        </w:rPr>
      </w:pPr>
    </w:p>
    <w:p w14:paraId="59F836C7" w14:textId="79F6F55F" w:rsidR="00470BC1" w:rsidRDefault="00470BC1" w:rsidP="00470BC1">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6"/>
        <w:jc w:val="both"/>
        <w:outlineLvl w:val="9"/>
        <w:rPr>
          <w:rFonts w:eastAsiaTheme="minorHAnsi"/>
          <w:color w:val="0462C1"/>
          <w:sz w:val="23"/>
          <w:szCs w:val="23"/>
          <w:bdr w:val="none" w:sz="0" w:space="0" w:color="auto"/>
          <w:lang w:eastAsia="en-US"/>
        </w:rPr>
      </w:pPr>
      <w:r w:rsidRPr="00470BC1">
        <w:rPr>
          <w:rFonts w:ascii="Calibri" w:hAnsi="Calibri" w:cs="Calibri"/>
          <w:color w:val="auto"/>
          <w:sz w:val="22"/>
          <w:szCs w:val="22"/>
        </w:rPr>
        <w:t>-</w:t>
      </w:r>
      <w:r w:rsidR="0046510A">
        <w:rPr>
          <w:rFonts w:ascii="Calibri" w:hAnsi="Calibri" w:cs="Calibri"/>
          <w:color w:val="auto"/>
          <w:sz w:val="22"/>
          <w:szCs w:val="22"/>
        </w:rPr>
        <w:t xml:space="preserve"> </w:t>
      </w:r>
      <w:r w:rsidRPr="00470BC1">
        <w:rPr>
          <w:rFonts w:ascii="Calibri" w:hAnsi="Calibri" w:cs="Calibri"/>
          <w:color w:val="auto"/>
          <w:sz w:val="22"/>
          <w:szCs w:val="22"/>
        </w:rPr>
        <w:t>Plataforma Canarias destino: con el despliegue de varias herramientas como: Viaje a la descarbonización</w:t>
      </w:r>
      <w:r w:rsidRPr="00470BC1">
        <w:rPr>
          <w:rFonts w:eastAsiaTheme="minorHAnsi"/>
          <w:b/>
          <w:bCs/>
          <w:sz w:val="23"/>
          <w:szCs w:val="23"/>
          <w:bdr w:val="none" w:sz="0" w:space="0" w:color="auto"/>
          <w:lang w:eastAsia="en-US"/>
        </w:rPr>
        <w:t xml:space="preserve"> </w:t>
      </w:r>
      <w:r w:rsidRPr="00470BC1">
        <w:rPr>
          <w:rFonts w:eastAsiaTheme="minorHAnsi"/>
          <w:color w:val="0462C1"/>
          <w:sz w:val="23"/>
          <w:szCs w:val="23"/>
          <w:bdr w:val="none" w:sz="0" w:space="0" w:color="auto"/>
          <w:lang w:eastAsia="en-US"/>
        </w:rPr>
        <w:t xml:space="preserve">https://sostenibilidad.canariasdestino.com/ </w:t>
      </w:r>
      <w:r w:rsidRPr="00470BC1">
        <w:rPr>
          <w:rFonts w:ascii="Calibri" w:hAnsi="Calibri" w:cs="Calibri"/>
          <w:color w:val="auto"/>
          <w:sz w:val="22"/>
          <w:szCs w:val="22"/>
        </w:rPr>
        <w:t>Marketplace de experiencias turísticas</w:t>
      </w:r>
      <w:r w:rsidRPr="00470BC1">
        <w:rPr>
          <w:rFonts w:eastAsiaTheme="minorHAnsi"/>
          <w:sz w:val="23"/>
          <w:szCs w:val="23"/>
          <w:bdr w:val="none" w:sz="0" w:space="0" w:color="auto"/>
          <w:lang w:eastAsia="en-US"/>
        </w:rPr>
        <w:t xml:space="preserve"> </w:t>
      </w:r>
      <w:r w:rsidRPr="00470BC1">
        <w:rPr>
          <w:rFonts w:eastAsiaTheme="minorHAnsi"/>
          <w:color w:val="0462C1"/>
          <w:sz w:val="23"/>
          <w:szCs w:val="23"/>
          <w:bdr w:val="none" w:sz="0" w:space="0" w:color="auto"/>
          <w:lang w:eastAsia="en-US"/>
        </w:rPr>
        <w:t>http://marketplace.canariasdestino.com/</w:t>
      </w:r>
      <w:r w:rsidRPr="00470BC1">
        <w:rPr>
          <w:rFonts w:eastAsiaTheme="minorHAnsi"/>
          <w:b/>
          <w:bCs/>
          <w:color w:val="0462C1"/>
          <w:sz w:val="23"/>
          <w:szCs w:val="23"/>
          <w:bdr w:val="none" w:sz="0" w:space="0" w:color="auto"/>
          <w:lang w:eastAsia="en-US"/>
        </w:rPr>
        <w:t xml:space="preserve"> </w:t>
      </w:r>
      <w:r>
        <w:rPr>
          <w:rFonts w:eastAsiaTheme="minorHAnsi"/>
          <w:color w:val="0462C1"/>
          <w:sz w:val="23"/>
          <w:szCs w:val="23"/>
          <w:bdr w:val="none" w:sz="0" w:space="0" w:color="auto"/>
          <w:lang w:eastAsia="en-US"/>
        </w:rPr>
        <w:t xml:space="preserve">y </w:t>
      </w:r>
      <w:r w:rsidRPr="00470BC1">
        <w:rPr>
          <w:rFonts w:ascii="Calibri" w:hAnsi="Calibri" w:cs="Calibri"/>
          <w:color w:val="auto"/>
          <w:sz w:val="22"/>
          <w:szCs w:val="22"/>
        </w:rPr>
        <w:t xml:space="preserve">Base de Datos centralizada de Recursos, Lugares y Establecimientos </w:t>
      </w:r>
      <w:r w:rsidRPr="00470BC1">
        <w:rPr>
          <w:rFonts w:eastAsiaTheme="minorHAnsi"/>
          <w:color w:val="0462C1"/>
          <w:sz w:val="23"/>
          <w:szCs w:val="23"/>
          <w:bdr w:val="none" w:sz="0" w:space="0" w:color="auto"/>
          <w:lang w:eastAsia="en-US"/>
        </w:rPr>
        <w:t xml:space="preserve">https://repositorio.holaislascanarias.com/ </w:t>
      </w:r>
    </w:p>
    <w:p w14:paraId="1244CBAD" w14:textId="77777777" w:rsidR="00470BC1" w:rsidRPr="00470BC1" w:rsidRDefault="00470BC1" w:rsidP="00470BC1">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6"/>
        <w:jc w:val="both"/>
        <w:outlineLvl w:val="9"/>
        <w:rPr>
          <w:rFonts w:eastAsiaTheme="minorHAnsi"/>
          <w:color w:val="0462C1"/>
          <w:sz w:val="23"/>
          <w:szCs w:val="23"/>
          <w:bdr w:val="none" w:sz="0" w:space="0" w:color="auto"/>
          <w:lang w:eastAsia="en-US"/>
        </w:rPr>
      </w:pPr>
    </w:p>
    <w:p w14:paraId="225A567F" w14:textId="5760567D" w:rsidR="00470BC1" w:rsidRPr="00470BC1" w:rsidRDefault="00470BC1" w:rsidP="00470BC1">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outlineLvl w:val="9"/>
        <w:rPr>
          <w:rFonts w:ascii="Calibri" w:hAnsi="Calibri" w:cs="Calibri"/>
          <w:color w:val="auto"/>
          <w:sz w:val="22"/>
          <w:szCs w:val="22"/>
        </w:rPr>
      </w:pPr>
      <w:r w:rsidRPr="00470BC1">
        <w:rPr>
          <w:rFonts w:ascii="Calibri" w:hAnsi="Calibri" w:cs="Calibri"/>
          <w:color w:val="auto"/>
          <w:sz w:val="22"/>
          <w:szCs w:val="22"/>
        </w:rPr>
        <w:t>- Plataforma de datos (</w:t>
      </w:r>
      <w:proofErr w:type="spellStart"/>
      <w:r w:rsidRPr="00470BC1">
        <w:rPr>
          <w:rFonts w:ascii="Calibri" w:hAnsi="Calibri" w:cs="Calibri"/>
          <w:color w:val="auto"/>
          <w:sz w:val="22"/>
          <w:szCs w:val="22"/>
        </w:rPr>
        <w:t>datalake</w:t>
      </w:r>
      <w:proofErr w:type="spellEnd"/>
      <w:r w:rsidRPr="00470BC1">
        <w:rPr>
          <w:rFonts w:ascii="Calibri" w:hAnsi="Calibri" w:cs="Calibri"/>
          <w:color w:val="auto"/>
          <w:sz w:val="22"/>
          <w:szCs w:val="22"/>
        </w:rPr>
        <w:t xml:space="preserve">), que da soporte al Sistema de Inteligencia Turística de Canarias, </w:t>
      </w:r>
      <w:proofErr w:type="spellStart"/>
      <w:r w:rsidRPr="00470BC1">
        <w:rPr>
          <w:rFonts w:ascii="Calibri" w:hAnsi="Calibri" w:cs="Calibri"/>
          <w:color w:val="auto"/>
          <w:sz w:val="22"/>
          <w:szCs w:val="22"/>
        </w:rPr>
        <w:t>ingestando</w:t>
      </w:r>
      <w:proofErr w:type="spellEnd"/>
      <w:r w:rsidRPr="00470BC1">
        <w:rPr>
          <w:rFonts w:ascii="Calibri" w:hAnsi="Calibri" w:cs="Calibri"/>
          <w:color w:val="auto"/>
          <w:sz w:val="22"/>
          <w:szCs w:val="22"/>
        </w:rPr>
        <w:t xml:space="preserve"> datos de estructurados y no estructurados de fuentes de información internas y externas, exponiendo y calculando indicadores turísticos, haciendo análisis descriptivos y utilizando herramientas analíticas y de integración de datos para </w:t>
      </w:r>
      <w:proofErr w:type="spellStart"/>
      <w:r w:rsidRPr="00470BC1">
        <w:rPr>
          <w:rFonts w:ascii="Calibri" w:hAnsi="Calibri" w:cs="Calibri"/>
          <w:color w:val="auto"/>
          <w:sz w:val="22"/>
          <w:szCs w:val="22"/>
        </w:rPr>
        <w:t>busineess</w:t>
      </w:r>
      <w:proofErr w:type="spellEnd"/>
      <w:r w:rsidRPr="00470BC1">
        <w:rPr>
          <w:rFonts w:ascii="Calibri" w:hAnsi="Calibri" w:cs="Calibri"/>
          <w:color w:val="auto"/>
          <w:sz w:val="22"/>
          <w:szCs w:val="22"/>
        </w:rPr>
        <w:t xml:space="preserve"> </w:t>
      </w:r>
      <w:proofErr w:type="spellStart"/>
      <w:r w:rsidRPr="00470BC1">
        <w:rPr>
          <w:rFonts w:ascii="Calibri" w:hAnsi="Calibri" w:cs="Calibri"/>
          <w:color w:val="auto"/>
          <w:sz w:val="22"/>
          <w:szCs w:val="22"/>
        </w:rPr>
        <w:t>intelligence</w:t>
      </w:r>
      <w:proofErr w:type="spellEnd"/>
      <w:r w:rsidRPr="00470BC1">
        <w:rPr>
          <w:rFonts w:ascii="Calibri" w:hAnsi="Calibri" w:cs="Calibri"/>
          <w:color w:val="auto"/>
          <w:sz w:val="22"/>
          <w:szCs w:val="22"/>
        </w:rPr>
        <w:t xml:space="preserve"> como </w:t>
      </w:r>
      <w:proofErr w:type="spellStart"/>
      <w:r w:rsidRPr="00470BC1">
        <w:rPr>
          <w:rFonts w:ascii="Calibri" w:hAnsi="Calibri" w:cs="Calibri"/>
          <w:color w:val="auto"/>
          <w:sz w:val="22"/>
          <w:szCs w:val="22"/>
        </w:rPr>
        <w:t>Qlik</w:t>
      </w:r>
      <w:proofErr w:type="spellEnd"/>
      <w:r w:rsidR="00E71150">
        <w:rPr>
          <w:rFonts w:ascii="Calibri" w:hAnsi="Calibri" w:cs="Calibri"/>
          <w:color w:val="auto"/>
          <w:sz w:val="22"/>
          <w:szCs w:val="22"/>
        </w:rPr>
        <w:t>.</w:t>
      </w:r>
    </w:p>
    <w:p w14:paraId="7088CDD3" w14:textId="7EB516AE" w:rsidR="00470BC1" w:rsidRPr="00470BC1" w:rsidRDefault="00470BC1" w:rsidP="00470BC1">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6"/>
        <w:jc w:val="both"/>
        <w:outlineLvl w:val="9"/>
        <w:rPr>
          <w:rFonts w:eastAsiaTheme="minorHAnsi"/>
          <w:color w:val="0462C1"/>
          <w:sz w:val="23"/>
          <w:szCs w:val="23"/>
          <w:bdr w:val="none" w:sz="0" w:space="0" w:color="auto"/>
          <w:lang w:eastAsia="en-US"/>
        </w:rPr>
      </w:pPr>
    </w:p>
    <w:p w14:paraId="07A0876B" w14:textId="77777777" w:rsidR="00F6492F" w:rsidRPr="009C4BDB" w:rsidRDefault="00F6492F" w:rsidP="009C4BDB">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9"/>
        <w:rPr>
          <w:rFonts w:eastAsiaTheme="minorHAnsi"/>
          <w:color w:val="0462C1"/>
          <w:sz w:val="23"/>
          <w:szCs w:val="23"/>
          <w:bdr w:val="none" w:sz="0" w:space="0" w:color="auto"/>
          <w:lang w:eastAsia="en-US"/>
        </w:rPr>
      </w:pPr>
    </w:p>
    <w:p w14:paraId="70F9A095" w14:textId="307BE184" w:rsidR="00F6492F" w:rsidRDefault="00F6492F" w:rsidP="00513228">
      <w:pPr>
        <w:spacing w:before="120" w:after="120" w:line="288" w:lineRule="auto"/>
        <w:jc w:val="both"/>
        <w:rPr>
          <w:rFonts w:ascii="Calibri" w:hAnsi="Calibri" w:cs="Calibri"/>
          <w:color w:val="auto"/>
          <w:sz w:val="22"/>
          <w:szCs w:val="22"/>
        </w:rPr>
      </w:pPr>
      <w:r w:rsidRPr="00F6492F">
        <w:rPr>
          <w:rFonts w:ascii="Calibri" w:hAnsi="Calibri" w:cs="Calibri"/>
          <w:color w:val="auto"/>
          <w:sz w:val="22"/>
          <w:szCs w:val="22"/>
        </w:rPr>
        <w:lastRenderedPageBreak/>
        <w:t>El proyecto de datos (</w:t>
      </w:r>
      <w:proofErr w:type="spellStart"/>
      <w:r w:rsidRPr="00F6492F">
        <w:rPr>
          <w:rFonts w:ascii="Calibri" w:hAnsi="Calibri" w:cs="Calibri"/>
          <w:color w:val="auto"/>
          <w:sz w:val="22"/>
          <w:szCs w:val="22"/>
        </w:rPr>
        <w:t>datalake</w:t>
      </w:r>
      <w:proofErr w:type="spellEnd"/>
      <w:r w:rsidRPr="00F6492F">
        <w:rPr>
          <w:rFonts w:ascii="Calibri" w:hAnsi="Calibri" w:cs="Calibri"/>
          <w:color w:val="auto"/>
          <w:sz w:val="22"/>
          <w:szCs w:val="22"/>
        </w:rPr>
        <w:t xml:space="preserve">) se ha desplegado en infraestructura basada en la nube de Google Cloud </w:t>
      </w:r>
      <w:proofErr w:type="spellStart"/>
      <w:r w:rsidRPr="00F6492F">
        <w:rPr>
          <w:rFonts w:ascii="Calibri" w:hAnsi="Calibri" w:cs="Calibri"/>
          <w:color w:val="auto"/>
          <w:sz w:val="22"/>
          <w:szCs w:val="22"/>
        </w:rPr>
        <w:t>Plattform</w:t>
      </w:r>
      <w:proofErr w:type="spellEnd"/>
      <w:r w:rsidRPr="00F6492F">
        <w:rPr>
          <w:rFonts w:ascii="Calibri" w:hAnsi="Calibri" w:cs="Calibri"/>
          <w:color w:val="auto"/>
          <w:sz w:val="22"/>
          <w:szCs w:val="22"/>
        </w:rPr>
        <w:t>, activando los servicios necesarios para almacenamiento y procesamiento de los datos sobre la que se construye el sistema de Información Turística de Canarias.</w:t>
      </w:r>
    </w:p>
    <w:p w14:paraId="2E9239DE" w14:textId="77777777" w:rsidR="00F6492F" w:rsidRDefault="00F6492F" w:rsidP="00513228">
      <w:pPr>
        <w:spacing w:before="120" w:after="120" w:line="288" w:lineRule="auto"/>
        <w:jc w:val="both"/>
        <w:rPr>
          <w:rFonts w:ascii="Calibri" w:hAnsi="Calibri" w:cs="Calibri"/>
          <w:color w:val="auto"/>
          <w:sz w:val="22"/>
          <w:szCs w:val="22"/>
        </w:rPr>
      </w:pPr>
    </w:p>
    <w:p w14:paraId="5AB1C833" w14:textId="61826A4F" w:rsidR="00F6492F" w:rsidRPr="00596CD8" w:rsidRDefault="00F6492F" w:rsidP="00513228">
      <w:pPr>
        <w:spacing w:before="120" w:after="120" w:line="288" w:lineRule="auto"/>
        <w:jc w:val="both"/>
        <w:rPr>
          <w:rFonts w:ascii="Calibri" w:hAnsi="Calibri" w:cs="Calibri"/>
          <w:color w:val="auto"/>
          <w:sz w:val="22"/>
          <w:szCs w:val="22"/>
        </w:rPr>
      </w:pPr>
      <w:r w:rsidRPr="00F6492F">
        <w:rPr>
          <w:rFonts w:ascii="Calibri" w:hAnsi="Calibri" w:cs="Calibri"/>
          <w:color w:val="auto"/>
          <w:sz w:val="22"/>
          <w:szCs w:val="22"/>
        </w:rPr>
        <w:t xml:space="preserve">Por último, la infraestructura </w:t>
      </w:r>
      <w:proofErr w:type="spellStart"/>
      <w:r w:rsidRPr="00F6492F">
        <w:rPr>
          <w:rFonts w:ascii="Calibri" w:hAnsi="Calibri" w:cs="Calibri"/>
          <w:color w:val="auto"/>
          <w:sz w:val="22"/>
          <w:szCs w:val="22"/>
        </w:rPr>
        <w:t>cloud</w:t>
      </w:r>
      <w:proofErr w:type="spellEnd"/>
      <w:r w:rsidRPr="00F6492F">
        <w:rPr>
          <w:rFonts w:ascii="Calibri" w:hAnsi="Calibri" w:cs="Calibri"/>
          <w:color w:val="auto"/>
          <w:sz w:val="22"/>
          <w:szCs w:val="22"/>
        </w:rPr>
        <w:t xml:space="preserve">, donde se está desplegando nuevos desarrollos que marcan la hoja de ruta de Promotur con la estrategia Canarias Destino, donde la colaboración entre todos los actores del sector turístico, tanto públicos como privados, es fundamental, se ha activado múltiples proyectos con dos modelos de virtualización: microservicios utilizando Cloud Run con escalado dinámico para servicios y webs como la gestión única de usuarios y permisos, o el viaje a la descarbonización; y otro modelo basado en </w:t>
      </w:r>
      <w:proofErr w:type="spellStart"/>
      <w:r w:rsidRPr="00F6492F">
        <w:rPr>
          <w:rFonts w:ascii="Calibri" w:hAnsi="Calibri" w:cs="Calibri"/>
          <w:color w:val="auto"/>
          <w:sz w:val="22"/>
          <w:szCs w:val="22"/>
        </w:rPr>
        <w:t>Kubernetes</w:t>
      </w:r>
      <w:proofErr w:type="spellEnd"/>
      <w:r w:rsidRPr="00F6492F">
        <w:rPr>
          <w:rFonts w:ascii="Calibri" w:hAnsi="Calibri" w:cs="Calibri"/>
          <w:color w:val="auto"/>
          <w:sz w:val="22"/>
          <w:szCs w:val="22"/>
        </w:rPr>
        <w:t xml:space="preserve"> donde está desplegado el </w:t>
      </w:r>
      <w:proofErr w:type="spellStart"/>
      <w:r w:rsidRPr="00F6492F">
        <w:rPr>
          <w:rFonts w:ascii="Calibri" w:hAnsi="Calibri" w:cs="Calibri"/>
          <w:color w:val="auto"/>
          <w:sz w:val="22"/>
          <w:szCs w:val="22"/>
        </w:rPr>
        <w:t>Datalake</w:t>
      </w:r>
      <w:proofErr w:type="spellEnd"/>
      <w:r w:rsidRPr="00F6492F">
        <w:rPr>
          <w:rFonts w:ascii="Calibri" w:hAnsi="Calibri" w:cs="Calibri"/>
          <w:color w:val="auto"/>
          <w:sz w:val="22"/>
          <w:szCs w:val="22"/>
        </w:rPr>
        <w:t xml:space="preserve"> del destino Islas Canarias. Todo ello siguiendo las mejores prácticas del proveedor de servicios, Google, a niveles de seguridad, escalado y alta disponibilidad de los servicios, y definiendo una capa de interoperabilidad que dota de versatilidad y capacidad para compartir e </w:t>
      </w:r>
      <w:proofErr w:type="spellStart"/>
      <w:r w:rsidRPr="00F6492F">
        <w:rPr>
          <w:rFonts w:ascii="Calibri" w:hAnsi="Calibri" w:cs="Calibri"/>
          <w:color w:val="auto"/>
          <w:sz w:val="22"/>
          <w:szCs w:val="22"/>
        </w:rPr>
        <w:t>ingestar</w:t>
      </w:r>
      <w:proofErr w:type="spellEnd"/>
      <w:r w:rsidRPr="00F6492F">
        <w:rPr>
          <w:rFonts w:ascii="Calibri" w:hAnsi="Calibri" w:cs="Calibri"/>
          <w:color w:val="auto"/>
          <w:sz w:val="22"/>
          <w:szCs w:val="22"/>
        </w:rPr>
        <w:t xml:space="preserve"> datos de interés del sector, con el foco en disponer de </w:t>
      </w:r>
      <w:bookmarkStart w:id="3" w:name="_Hlk193282233"/>
      <w:r w:rsidRPr="00F6492F">
        <w:rPr>
          <w:rFonts w:ascii="Calibri" w:hAnsi="Calibri" w:cs="Calibri"/>
          <w:color w:val="auto"/>
          <w:sz w:val="22"/>
          <w:szCs w:val="22"/>
        </w:rPr>
        <w:t>gobernanza y trazabilidad de todo el ecosistema digital.</w:t>
      </w:r>
    </w:p>
    <w:p w14:paraId="2392636A" w14:textId="77777777" w:rsidR="00BB14EF" w:rsidRPr="00BB14EF" w:rsidRDefault="00BB14EF" w:rsidP="00BB14EF">
      <w:pPr>
        <w:spacing w:before="120" w:after="120" w:line="288" w:lineRule="auto"/>
        <w:jc w:val="both"/>
        <w:rPr>
          <w:rFonts w:ascii="Calibri" w:hAnsi="Calibri" w:cs="Calibri"/>
          <w:color w:val="auto"/>
          <w:sz w:val="22"/>
          <w:szCs w:val="22"/>
        </w:rPr>
      </w:pPr>
    </w:p>
    <w:bookmarkEnd w:id="3"/>
    <w:p w14:paraId="13E12CE2" w14:textId="69106532" w:rsidR="00BB14EF" w:rsidRDefault="00764BF0" w:rsidP="00BB14EF">
      <w:pPr>
        <w:spacing w:before="120" w:after="120" w:line="288" w:lineRule="auto"/>
        <w:jc w:val="both"/>
        <w:rPr>
          <w:rFonts w:ascii="Calibri" w:hAnsi="Calibri" w:cs="Calibri"/>
          <w:color w:val="auto"/>
          <w:sz w:val="22"/>
          <w:szCs w:val="22"/>
        </w:rPr>
      </w:pPr>
      <w:r w:rsidRPr="00764BF0">
        <w:rPr>
          <w:rFonts w:ascii="Calibri" w:hAnsi="Calibri" w:cs="Calibri"/>
          <w:color w:val="auto"/>
          <w:sz w:val="22"/>
          <w:szCs w:val="22"/>
        </w:rPr>
        <w:tab/>
        <w:t xml:space="preserve">Los proyectos de </w:t>
      </w:r>
      <w:r w:rsidRPr="00764BF0">
        <w:rPr>
          <w:rFonts w:ascii="Calibri" w:hAnsi="Calibri" w:cs="Calibri"/>
          <w:b/>
          <w:bCs/>
          <w:color w:val="auto"/>
          <w:sz w:val="22"/>
          <w:szCs w:val="22"/>
        </w:rPr>
        <w:t>Dinamización y gestión de redes sociales</w:t>
      </w:r>
      <w:r w:rsidRPr="00764BF0">
        <w:rPr>
          <w:rFonts w:ascii="Calibri" w:hAnsi="Calibri" w:cs="Calibri"/>
          <w:color w:val="auto"/>
          <w:sz w:val="22"/>
          <w:szCs w:val="22"/>
        </w:rPr>
        <w:t xml:space="preserve"> de la marca Islas Canarias nos ha llevado a mantener perfiles de redes sociales dirigidos a nuestros principales mercados emisores y en diferentes idiomas en Instagram y Facebook en español e inglés en alemán, italiano, francés, sueco, noruego, neerlandés y polaco. Estratégicamente mantuvimos un perfil social en chino activo por ser un mercado en prospección para la marca. Asimismo, hemos consolidado dos canales de </w:t>
      </w:r>
      <w:proofErr w:type="spellStart"/>
      <w:r w:rsidRPr="00764BF0">
        <w:rPr>
          <w:rFonts w:ascii="Calibri" w:hAnsi="Calibri" w:cs="Calibri"/>
          <w:color w:val="auto"/>
          <w:sz w:val="22"/>
          <w:szCs w:val="22"/>
        </w:rPr>
        <w:t>Tiktok</w:t>
      </w:r>
      <w:proofErr w:type="spellEnd"/>
      <w:r w:rsidRPr="00764BF0">
        <w:rPr>
          <w:rFonts w:ascii="Calibri" w:hAnsi="Calibri" w:cs="Calibri"/>
          <w:color w:val="auto"/>
          <w:sz w:val="22"/>
          <w:szCs w:val="22"/>
        </w:rPr>
        <w:t xml:space="preserve"> en español e inglés con la mente puesta en nuevas generaciones</w:t>
      </w:r>
      <w:r>
        <w:rPr>
          <w:rFonts w:ascii="Calibri" w:hAnsi="Calibri" w:cs="Calibri"/>
          <w:color w:val="auto"/>
          <w:sz w:val="22"/>
          <w:szCs w:val="22"/>
        </w:rPr>
        <w:t>.</w:t>
      </w:r>
    </w:p>
    <w:p w14:paraId="6F607E70" w14:textId="77777777" w:rsidR="00764BF0" w:rsidRDefault="00764BF0" w:rsidP="00BB14EF">
      <w:pPr>
        <w:spacing w:before="120" w:after="120" w:line="288" w:lineRule="auto"/>
        <w:jc w:val="both"/>
        <w:rPr>
          <w:rFonts w:ascii="Calibri" w:hAnsi="Calibri" w:cs="Calibri"/>
          <w:color w:val="auto"/>
          <w:sz w:val="22"/>
          <w:szCs w:val="22"/>
        </w:rPr>
      </w:pPr>
    </w:p>
    <w:p w14:paraId="790F0B1A" w14:textId="44209CC8" w:rsidR="00764BF0" w:rsidRPr="00BB14EF" w:rsidRDefault="00764BF0" w:rsidP="00BB14EF">
      <w:pPr>
        <w:spacing w:before="120" w:after="120" w:line="288" w:lineRule="auto"/>
        <w:jc w:val="both"/>
        <w:rPr>
          <w:rFonts w:ascii="Calibri" w:hAnsi="Calibri" w:cs="Calibri"/>
          <w:color w:val="auto"/>
          <w:sz w:val="22"/>
          <w:szCs w:val="22"/>
        </w:rPr>
      </w:pPr>
      <w:r w:rsidRPr="00764BF0">
        <w:rPr>
          <w:rFonts w:ascii="Calibri" w:hAnsi="Calibri" w:cs="Calibri"/>
          <w:color w:val="auto"/>
          <w:sz w:val="22"/>
          <w:szCs w:val="22"/>
        </w:rPr>
        <w:t xml:space="preserve">Paralelamente, y en consonancia con la estrategia </w:t>
      </w:r>
      <w:proofErr w:type="spellStart"/>
      <w:r w:rsidRPr="00764BF0">
        <w:rPr>
          <w:rFonts w:ascii="Calibri" w:hAnsi="Calibri" w:cs="Calibri"/>
          <w:color w:val="auto"/>
          <w:sz w:val="22"/>
          <w:szCs w:val="22"/>
        </w:rPr>
        <w:t>always</w:t>
      </w:r>
      <w:proofErr w:type="spellEnd"/>
      <w:r w:rsidRPr="00764BF0">
        <w:rPr>
          <w:rFonts w:ascii="Calibri" w:hAnsi="Calibri" w:cs="Calibri"/>
          <w:color w:val="auto"/>
          <w:sz w:val="22"/>
          <w:szCs w:val="22"/>
        </w:rPr>
        <w:t xml:space="preserve"> </w:t>
      </w:r>
      <w:proofErr w:type="spellStart"/>
      <w:r w:rsidRPr="00764BF0">
        <w:rPr>
          <w:rFonts w:ascii="Calibri" w:hAnsi="Calibri" w:cs="Calibri"/>
          <w:color w:val="auto"/>
          <w:sz w:val="22"/>
          <w:szCs w:val="22"/>
        </w:rPr>
        <w:t>on</w:t>
      </w:r>
      <w:proofErr w:type="spellEnd"/>
      <w:r w:rsidRPr="00764BF0">
        <w:rPr>
          <w:rFonts w:ascii="Calibri" w:hAnsi="Calibri" w:cs="Calibri"/>
          <w:color w:val="auto"/>
          <w:sz w:val="22"/>
          <w:szCs w:val="22"/>
        </w:rPr>
        <w:t xml:space="preserve">, se lanzaron campañas con el objetivo táctico de derivar tráfico cualitativo a la web oficial del destino Islas Canarias, se lanzaron campañas de publicidad en principales motores de búsqueda (Google) y en las redes de anuncios de META (Instagram y Facebook) con enfoque </w:t>
      </w:r>
      <w:proofErr w:type="spellStart"/>
      <w:r w:rsidRPr="00764BF0">
        <w:rPr>
          <w:rFonts w:ascii="Calibri" w:hAnsi="Calibri" w:cs="Calibri"/>
          <w:color w:val="auto"/>
          <w:sz w:val="22"/>
          <w:szCs w:val="22"/>
        </w:rPr>
        <w:t>pull-inbound</w:t>
      </w:r>
      <w:proofErr w:type="spellEnd"/>
      <w:r w:rsidRPr="00764BF0">
        <w:rPr>
          <w:rFonts w:ascii="Calibri" w:hAnsi="Calibri" w:cs="Calibri"/>
          <w:color w:val="auto"/>
          <w:sz w:val="22"/>
          <w:szCs w:val="22"/>
        </w:rPr>
        <w:t xml:space="preserve">, priorizando los formatos nativos y apoyando el consumo orgánico de contenidos. Las campañas iban dirigidas principalmente a potenciales turistas interesados en información específica de calidad sobre las Islas Canarias, en su fase de descubrimiento y/o planificación del viaje y se realizaron en los mercados de Península, Irlanda, </w:t>
      </w:r>
      <w:proofErr w:type="spellStart"/>
      <w:r w:rsidRPr="00764BF0">
        <w:rPr>
          <w:rFonts w:ascii="Calibri" w:hAnsi="Calibri" w:cs="Calibri"/>
          <w:color w:val="auto"/>
          <w:sz w:val="22"/>
          <w:szCs w:val="22"/>
        </w:rPr>
        <w:t>Uk</w:t>
      </w:r>
      <w:proofErr w:type="spellEnd"/>
      <w:r w:rsidRPr="00764BF0">
        <w:rPr>
          <w:rFonts w:ascii="Calibri" w:hAnsi="Calibri" w:cs="Calibri"/>
          <w:color w:val="auto"/>
          <w:sz w:val="22"/>
          <w:szCs w:val="22"/>
        </w:rPr>
        <w:t>, Suiza, Francia, Polonia, Suecia, Noruega, Holanda, Italia, Alemania, Bélgica y Austria. Se lanzaron durante los meses de enero a diciembre con diferentes piezas creativas en función de la motivación de viaje de los usuarios (sol y playa, naturaleza, turismo activo).</w:t>
      </w:r>
    </w:p>
    <w:bookmarkEnd w:id="2"/>
    <w:p w14:paraId="3B8E904C" w14:textId="77777777" w:rsidR="0097410B" w:rsidRPr="0066080A" w:rsidRDefault="0097410B" w:rsidP="002C3FFF">
      <w:pPr>
        <w:spacing w:before="120" w:after="120" w:line="288" w:lineRule="auto"/>
        <w:jc w:val="both"/>
        <w:rPr>
          <w:rFonts w:ascii="Calibri" w:hAnsi="Calibri" w:cs="Calibri"/>
          <w:color w:val="auto"/>
          <w:sz w:val="22"/>
          <w:szCs w:val="22"/>
        </w:rPr>
      </w:pPr>
    </w:p>
    <w:p w14:paraId="7BCF437F" w14:textId="59C6B926" w:rsidR="005109F4" w:rsidRDefault="00596CD8" w:rsidP="002C3FFF">
      <w:pPr>
        <w:spacing w:before="120" w:after="120" w:line="288" w:lineRule="auto"/>
        <w:jc w:val="both"/>
        <w:rPr>
          <w:rFonts w:ascii="Calibri" w:hAnsi="Calibri" w:cs="Calibri"/>
          <w:sz w:val="22"/>
          <w:szCs w:val="22"/>
        </w:rPr>
      </w:pPr>
      <w:r w:rsidRPr="00596CD8">
        <w:rPr>
          <w:rFonts w:ascii="Calibri" w:hAnsi="Calibri" w:cs="Calibri"/>
          <w:b/>
          <w:bCs/>
          <w:sz w:val="22"/>
          <w:szCs w:val="22"/>
        </w:rPr>
        <w:lastRenderedPageBreak/>
        <w:t xml:space="preserve">El </w:t>
      </w:r>
      <w:r>
        <w:rPr>
          <w:rFonts w:ascii="Calibri" w:hAnsi="Calibri" w:cs="Calibri"/>
          <w:b/>
          <w:bCs/>
          <w:sz w:val="22"/>
          <w:szCs w:val="22"/>
        </w:rPr>
        <w:t>P</w:t>
      </w:r>
      <w:r w:rsidRPr="00596CD8">
        <w:rPr>
          <w:rFonts w:ascii="Calibri" w:hAnsi="Calibri" w:cs="Calibri"/>
          <w:b/>
          <w:bCs/>
          <w:sz w:val="22"/>
          <w:szCs w:val="22"/>
        </w:rPr>
        <w:t>rograma de explotación</w:t>
      </w:r>
      <w:r>
        <w:rPr>
          <w:rFonts w:ascii="Calibri" w:hAnsi="Calibri" w:cs="Calibri"/>
          <w:sz w:val="22"/>
          <w:szCs w:val="22"/>
        </w:rPr>
        <w:t xml:space="preserve"> ha ejecutado todos aquellos </w:t>
      </w:r>
      <w:r w:rsidRPr="00596CD8">
        <w:rPr>
          <w:rFonts w:ascii="Calibri" w:hAnsi="Calibri" w:cs="Calibri"/>
          <w:sz w:val="22"/>
          <w:szCs w:val="22"/>
        </w:rPr>
        <w:t>gastos necesarios para el mantenimiento de la estructura organizativa de esta empresa, entre los que destacan los gastos de personal y sus relacionados, alquileres, reparaciones y conservaciones, los servicios de profesionales independientes, primas de seguro, servicios bancarios y similares, publicidad, propaganda y relaciones públicas, suministros, tributos, gastos de licencias, aplicaciones, servicios webs, gestión de marcas, gastos relacionados con la investigación y planificación estratégica y, en general, todos los gastos de gestión necesarios para el buen funcionamiento de la empresa.</w:t>
      </w:r>
    </w:p>
    <w:p w14:paraId="45BD0DE9" w14:textId="77777777" w:rsidR="004B5987" w:rsidRPr="002C3FFF" w:rsidRDefault="004B5987" w:rsidP="002C3FFF">
      <w:pPr>
        <w:spacing w:before="120" w:after="120" w:line="288" w:lineRule="auto"/>
        <w:jc w:val="both"/>
        <w:rPr>
          <w:rFonts w:ascii="Calibri" w:hAnsi="Calibri" w:cs="Calibri"/>
          <w:sz w:val="22"/>
          <w:szCs w:val="22"/>
        </w:rPr>
      </w:pPr>
    </w:p>
    <w:p w14:paraId="720C288B" w14:textId="3E89F6AF" w:rsidR="00EB0B00" w:rsidRPr="00CF6520" w:rsidRDefault="00EB0B00" w:rsidP="00EB0B00">
      <w:pPr>
        <w:pStyle w:val="CuerpoA"/>
        <w:keepNext/>
        <w:keepLines/>
        <w:widowControl w:val="0"/>
        <w:spacing w:before="120" w:after="120" w:line="288" w:lineRule="auto"/>
        <w:jc w:val="both"/>
        <w:rPr>
          <w:rFonts w:ascii="Calibri" w:eastAsiaTheme="minorHAnsi" w:hAnsi="Calibri" w:cs="Calibri"/>
          <w:b/>
          <w:bCs/>
          <w:sz w:val="23"/>
          <w:szCs w:val="23"/>
          <w:bdr w:val="none" w:sz="0" w:space="0" w:color="auto"/>
          <w:lang w:val="es-ES" w:eastAsia="en-US"/>
        </w:rPr>
      </w:pPr>
      <w:r w:rsidRPr="00CF6520">
        <w:rPr>
          <w:rFonts w:ascii="Calibri" w:eastAsiaTheme="minorHAnsi" w:hAnsi="Calibri" w:cs="Calibri"/>
          <w:b/>
          <w:bCs/>
          <w:sz w:val="23"/>
          <w:szCs w:val="23"/>
          <w:bdr w:val="none" w:sz="0" w:space="0" w:color="auto"/>
          <w:lang w:val="es-ES" w:eastAsia="en-US"/>
        </w:rPr>
        <w:t xml:space="preserve">De todo ello se desprende que el </w:t>
      </w:r>
      <w:r w:rsidRPr="00CF6520">
        <w:rPr>
          <w:rFonts w:ascii="Calibri" w:eastAsiaTheme="minorHAnsi" w:hAnsi="Calibri" w:cs="Calibri"/>
          <w:b/>
          <w:bCs/>
          <w:sz w:val="23"/>
          <w:szCs w:val="23"/>
          <w:u w:val="single"/>
          <w:bdr w:val="none" w:sz="0" w:space="0" w:color="auto"/>
          <w:lang w:val="es-ES" w:eastAsia="en-US"/>
        </w:rPr>
        <w:t>grado de ejecución general del Plan de Actuaciones 2024</w:t>
      </w:r>
      <w:r w:rsidRPr="00CF6520">
        <w:rPr>
          <w:rFonts w:ascii="Calibri" w:eastAsiaTheme="minorHAnsi" w:hAnsi="Calibri" w:cs="Calibri"/>
          <w:b/>
          <w:bCs/>
          <w:sz w:val="23"/>
          <w:szCs w:val="23"/>
          <w:bdr w:val="none" w:sz="0" w:space="0" w:color="auto"/>
          <w:lang w:val="es-ES" w:eastAsia="en-US"/>
        </w:rPr>
        <w:t xml:space="preserve"> por el equipo humano de Promotur, Turismo Canarias, S.A. ha sido de </w:t>
      </w:r>
      <w:r w:rsidR="00F06C8A" w:rsidRPr="00CF6520">
        <w:rPr>
          <w:rFonts w:ascii="Calibri" w:eastAsiaTheme="minorHAnsi" w:hAnsi="Calibri" w:cs="Calibri"/>
          <w:b/>
          <w:bCs/>
          <w:sz w:val="23"/>
          <w:szCs w:val="23"/>
          <w:bdr w:val="none" w:sz="0" w:space="0" w:color="auto"/>
          <w:lang w:val="es-ES" w:eastAsia="en-US"/>
        </w:rPr>
        <w:t xml:space="preserve">un </w:t>
      </w:r>
      <w:r w:rsidR="00F06C8A" w:rsidRPr="00CF6520">
        <w:rPr>
          <w:rFonts w:ascii="Calibri" w:eastAsiaTheme="minorHAnsi" w:hAnsi="Calibri" w:cs="Calibri"/>
          <w:b/>
          <w:bCs/>
          <w:sz w:val="23"/>
          <w:szCs w:val="23"/>
          <w:u w:val="single"/>
          <w:bdr w:val="none" w:sz="0" w:space="0" w:color="auto"/>
          <w:lang w:val="es-ES" w:eastAsia="en-US"/>
        </w:rPr>
        <w:t>85</w:t>
      </w:r>
      <w:r w:rsidRPr="00CF6520">
        <w:rPr>
          <w:rFonts w:ascii="Calibri" w:eastAsiaTheme="minorHAnsi" w:hAnsi="Calibri" w:cs="Calibri"/>
          <w:b/>
          <w:bCs/>
          <w:sz w:val="23"/>
          <w:szCs w:val="23"/>
          <w:u w:val="single"/>
          <w:bdr w:val="none" w:sz="0" w:space="0" w:color="auto"/>
          <w:lang w:val="es-ES" w:eastAsia="en-US"/>
        </w:rPr>
        <w:t>,1 %</w:t>
      </w:r>
      <w:r w:rsidRPr="00CF6520">
        <w:rPr>
          <w:rFonts w:ascii="Calibri" w:eastAsiaTheme="minorHAnsi" w:hAnsi="Calibri" w:cs="Calibri"/>
          <w:b/>
          <w:bCs/>
          <w:sz w:val="23"/>
          <w:szCs w:val="23"/>
          <w:bdr w:val="none" w:sz="0" w:space="0" w:color="auto"/>
          <w:lang w:val="es-ES" w:eastAsia="en-US"/>
        </w:rPr>
        <w:t xml:space="preserve"> (2022 83,6 % y 2023 84</w:t>
      </w:r>
      <w:r w:rsidR="004B5987">
        <w:rPr>
          <w:rFonts w:ascii="Calibri" w:eastAsiaTheme="minorHAnsi" w:hAnsi="Calibri" w:cs="Calibri"/>
          <w:b/>
          <w:bCs/>
          <w:sz w:val="23"/>
          <w:szCs w:val="23"/>
          <w:bdr w:val="none" w:sz="0" w:space="0" w:color="auto"/>
          <w:lang w:val="es-ES" w:eastAsia="en-US"/>
        </w:rPr>
        <w:t>,</w:t>
      </w:r>
      <w:r w:rsidRPr="00CF6520">
        <w:rPr>
          <w:rFonts w:ascii="Calibri" w:eastAsiaTheme="minorHAnsi" w:hAnsi="Calibri" w:cs="Calibri"/>
          <w:b/>
          <w:bCs/>
          <w:sz w:val="23"/>
          <w:szCs w:val="23"/>
          <w:bdr w:val="none" w:sz="0" w:space="0" w:color="auto"/>
          <w:lang w:val="es-ES" w:eastAsia="en-US"/>
        </w:rPr>
        <w:t>8%).</w:t>
      </w:r>
    </w:p>
    <w:p w14:paraId="0B7EE98A" w14:textId="77777777" w:rsidR="00CF6520" w:rsidRDefault="00CF6520" w:rsidP="0066080A">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7DAFD9AC" w14:textId="77777777" w:rsidR="00CF6520" w:rsidRDefault="00CF6520" w:rsidP="0066080A">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2226E947" w14:textId="77777777" w:rsidR="00CF6520" w:rsidRDefault="00CF6520" w:rsidP="0066080A">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4C1EC874" w14:textId="77777777" w:rsidR="00CF6520" w:rsidRDefault="00CF6520" w:rsidP="0066080A">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2683D436" w14:textId="77777777" w:rsidR="00CF6520" w:rsidRDefault="00CF6520" w:rsidP="0066080A">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4A0400FF" w14:textId="77777777" w:rsidR="00CF6520" w:rsidRDefault="00CF6520" w:rsidP="0066080A">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212A55C3" w14:textId="77777777" w:rsidR="00CF6520" w:rsidRDefault="00CF6520" w:rsidP="0066080A">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6CBD5B87" w14:textId="77777777" w:rsidR="00CF6520" w:rsidRDefault="00CF6520" w:rsidP="0066080A">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76B4E568" w14:textId="77777777" w:rsidR="00CF6520" w:rsidRPr="0066080A" w:rsidRDefault="00CF6520" w:rsidP="0066080A">
      <w:pPr>
        <w:pStyle w:val="CuerpoA"/>
        <w:keepNext/>
        <w:keepLines/>
        <w:widowControl w:val="0"/>
        <w:spacing w:before="120" w:after="120" w:line="288" w:lineRule="auto"/>
        <w:jc w:val="both"/>
        <w:rPr>
          <w:rFonts w:ascii="Calibri" w:eastAsiaTheme="minorHAnsi" w:hAnsi="Calibri" w:cs="Calibri"/>
          <w:sz w:val="23"/>
          <w:szCs w:val="23"/>
          <w:bdr w:val="none" w:sz="0" w:space="0" w:color="auto"/>
          <w:lang w:val="es-ES" w:eastAsia="en-US"/>
        </w:rPr>
      </w:pPr>
    </w:p>
    <w:p w14:paraId="04548920" w14:textId="77777777" w:rsidR="00CF6520" w:rsidRDefault="00CF6520" w:rsidP="002C3FFF">
      <w:pPr>
        <w:spacing w:before="120" w:after="120" w:line="288" w:lineRule="auto"/>
        <w:jc w:val="both"/>
        <w:rPr>
          <w:rFonts w:ascii="Calibri" w:hAnsi="Calibri" w:cs="Calibri"/>
          <w:b/>
          <w:bCs/>
          <w:sz w:val="28"/>
          <w:szCs w:val="28"/>
        </w:rPr>
      </w:pPr>
    </w:p>
    <w:p w14:paraId="0E773A62" w14:textId="77777777" w:rsidR="00CF6520" w:rsidRDefault="00CF6520" w:rsidP="002C3FFF">
      <w:pPr>
        <w:spacing w:before="120" w:after="120" w:line="288" w:lineRule="auto"/>
        <w:jc w:val="both"/>
        <w:rPr>
          <w:rFonts w:ascii="Calibri" w:hAnsi="Calibri" w:cs="Calibri"/>
          <w:b/>
          <w:bCs/>
          <w:sz w:val="28"/>
          <w:szCs w:val="28"/>
        </w:rPr>
      </w:pPr>
    </w:p>
    <w:p w14:paraId="197FF0E3" w14:textId="77777777" w:rsidR="004B5987" w:rsidRDefault="004B5987" w:rsidP="002C3FFF">
      <w:pPr>
        <w:spacing w:before="120" w:after="120" w:line="288" w:lineRule="auto"/>
        <w:jc w:val="both"/>
        <w:rPr>
          <w:rFonts w:ascii="Calibri" w:hAnsi="Calibri" w:cs="Calibri"/>
          <w:b/>
          <w:bCs/>
          <w:sz w:val="28"/>
          <w:szCs w:val="28"/>
        </w:rPr>
      </w:pPr>
    </w:p>
    <w:p w14:paraId="73B4C8B2" w14:textId="77777777" w:rsidR="004B5987" w:rsidRDefault="004B5987" w:rsidP="002C3FFF">
      <w:pPr>
        <w:spacing w:before="120" w:after="120" w:line="288" w:lineRule="auto"/>
        <w:jc w:val="both"/>
        <w:rPr>
          <w:rFonts w:ascii="Calibri" w:hAnsi="Calibri" w:cs="Calibri"/>
          <w:b/>
          <w:bCs/>
          <w:sz w:val="28"/>
          <w:szCs w:val="28"/>
        </w:rPr>
      </w:pPr>
    </w:p>
    <w:p w14:paraId="63CFC4F2" w14:textId="77777777" w:rsidR="004B5987" w:rsidRDefault="004B5987" w:rsidP="002C3FFF">
      <w:pPr>
        <w:spacing w:before="120" w:after="120" w:line="288" w:lineRule="auto"/>
        <w:jc w:val="both"/>
        <w:rPr>
          <w:rFonts w:ascii="Calibri" w:hAnsi="Calibri" w:cs="Calibri"/>
          <w:b/>
          <w:bCs/>
          <w:sz w:val="28"/>
          <w:szCs w:val="28"/>
        </w:rPr>
      </w:pPr>
    </w:p>
    <w:p w14:paraId="4474A72A" w14:textId="77777777" w:rsidR="004B5987" w:rsidRDefault="004B5987" w:rsidP="002C3FFF">
      <w:pPr>
        <w:spacing w:before="120" w:after="120" w:line="288" w:lineRule="auto"/>
        <w:jc w:val="both"/>
        <w:rPr>
          <w:rFonts w:ascii="Calibri" w:hAnsi="Calibri" w:cs="Calibri"/>
          <w:b/>
          <w:bCs/>
          <w:sz w:val="28"/>
          <w:szCs w:val="28"/>
        </w:rPr>
      </w:pPr>
    </w:p>
    <w:p w14:paraId="4048620C" w14:textId="77777777" w:rsidR="004B5987" w:rsidRDefault="004B5987" w:rsidP="002C3FFF">
      <w:pPr>
        <w:spacing w:before="120" w:after="120" w:line="288" w:lineRule="auto"/>
        <w:jc w:val="both"/>
        <w:rPr>
          <w:rFonts w:ascii="Calibri" w:hAnsi="Calibri" w:cs="Calibri"/>
          <w:b/>
          <w:bCs/>
          <w:sz w:val="28"/>
          <w:szCs w:val="28"/>
        </w:rPr>
      </w:pPr>
    </w:p>
    <w:p w14:paraId="40CEDA5B" w14:textId="3A1D3B43" w:rsidR="00AB49B6" w:rsidRPr="00AB49B6" w:rsidRDefault="005109F4" w:rsidP="002C3FFF">
      <w:pPr>
        <w:spacing w:before="120" w:after="120" w:line="288" w:lineRule="auto"/>
        <w:jc w:val="both"/>
        <w:rPr>
          <w:rFonts w:ascii="Calibri" w:hAnsi="Calibri" w:cs="Calibri"/>
          <w:b/>
          <w:bCs/>
          <w:sz w:val="28"/>
          <w:szCs w:val="28"/>
        </w:rPr>
      </w:pPr>
      <w:r w:rsidRPr="00AB49B6">
        <w:rPr>
          <w:rFonts w:ascii="Calibri" w:hAnsi="Calibri" w:cs="Calibri"/>
          <w:b/>
          <w:bCs/>
          <w:sz w:val="28"/>
          <w:szCs w:val="28"/>
        </w:rPr>
        <w:lastRenderedPageBreak/>
        <w:t>A.3 Financiación:</w:t>
      </w:r>
    </w:p>
    <w:p w14:paraId="5CB375A4" w14:textId="581B2A8D" w:rsidR="005109F4" w:rsidRDefault="00D93439" w:rsidP="002C3FFF">
      <w:pPr>
        <w:spacing w:before="120" w:after="120" w:line="288" w:lineRule="auto"/>
        <w:jc w:val="both"/>
        <w:rPr>
          <w:rFonts w:ascii="Calibri" w:hAnsi="Calibri" w:cs="Calibri"/>
          <w:sz w:val="22"/>
          <w:szCs w:val="22"/>
        </w:rPr>
      </w:pPr>
      <w:r w:rsidRPr="001E2DBE">
        <w:rPr>
          <w:rFonts w:ascii="Calibri" w:hAnsi="Calibri" w:cs="Calibri"/>
          <w:sz w:val="22"/>
          <w:szCs w:val="22"/>
        </w:rPr>
        <w:t>En este epígrafe se muestran l</w:t>
      </w:r>
      <w:r w:rsidR="005109F4" w:rsidRPr="001E2DBE">
        <w:rPr>
          <w:rFonts w:ascii="Calibri" w:hAnsi="Calibri" w:cs="Calibri"/>
          <w:sz w:val="22"/>
          <w:szCs w:val="22"/>
        </w:rPr>
        <w:t>as líneas de financiación (</w:t>
      </w:r>
      <w:r w:rsidR="005109F4" w:rsidRPr="002C3FFF">
        <w:rPr>
          <w:rFonts w:ascii="Calibri" w:hAnsi="Calibri" w:cs="Calibri"/>
          <w:sz w:val="22"/>
          <w:szCs w:val="22"/>
        </w:rPr>
        <w:t>Aportaciones, Convenios</w:t>
      </w:r>
      <w:r>
        <w:rPr>
          <w:rFonts w:ascii="Calibri" w:hAnsi="Calibri" w:cs="Calibri"/>
          <w:sz w:val="22"/>
          <w:szCs w:val="22"/>
        </w:rPr>
        <w:t xml:space="preserve"> y </w:t>
      </w:r>
      <w:r w:rsidR="005109F4" w:rsidRPr="002C3FFF">
        <w:rPr>
          <w:rFonts w:ascii="Calibri" w:hAnsi="Calibri" w:cs="Calibri"/>
          <w:sz w:val="22"/>
          <w:szCs w:val="22"/>
        </w:rPr>
        <w:t>Encomiendas</w:t>
      </w:r>
      <w:r>
        <w:rPr>
          <w:rFonts w:ascii="Calibri" w:hAnsi="Calibri" w:cs="Calibri"/>
          <w:sz w:val="22"/>
          <w:szCs w:val="22"/>
        </w:rPr>
        <w:t xml:space="preserve">) y </w:t>
      </w:r>
      <w:r w:rsidR="005109F4" w:rsidRPr="002C3FFF">
        <w:rPr>
          <w:rFonts w:ascii="Calibri" w:hAnsi="Calibri" w:cs="Calibri"/>
          <w:sz w:val="22"/>
          <w:szCs w:val="22"/>
        </w:rPr>
        <w:t xml:space="preserve">la consecución de </w:t>
      </w:r>
      <w:r>
        <w:rPr>
          <w:rFonts w:ascii="Calibri" w:hAnsi="Calibri" w:cs="Calibri"/>
          <w:sz w:val="22"/>
          <w:szCs w:val="22"/>
        </w:rPr>
        <w:t xml:space="preserve">los </w:t>
      </w:r>
      <w:r w:rsidR="005109F4" w:rsidRPr="002C3FFF">
        <w:rPr>
          <w:rFonts w:ascii="Calibri" w:hAnsi="Calibri" w:cs="Calibri"/>
          <w:sz w:val="22"/>
          <w:szCs w:val="22"/>
        </w:rPr>
        <w:t>objetivos:</w:t>
      </w:r>
    </w:p>
    <w:p w14:paraId="7B5122FB" w14:textId="77777777" w:rsidR="00E77937" w:rsidRDefault="00E77937" w:rsidP="002C3FFF">
      <w:pPr>
        <w:spacing w:before="120" w:after="120" w:line="288" w:lineRule="auto"/>
        <w:jc w:val="both"/>
        <w:rPr>
          <w:rFonts w:ascii="Calibri" w:hAnsi="Calibri" w:cs="Calibri"/>
          <w:sz w:val="22"/>
          <w:szCs w:val="22"/>
        </w:rPr>
      </w:pPr>
    </w:p>
    <w:p w14:paraId="1483BAC5" w14:textId="0195D2E9" w:rsidR="00E77937" w:rsidRDefault="00B930C5" w:rsidP="002C3FFF">
      <w:pPr>
        <w:spacing w:before="120" w:after="120" w:line="288" w:lineRule="auto"/>
        <w:jc w:val="both"/>
        <w:rPr>
          <w:rFonts w:ascii="Calibri" w:hAnsi="Calibri" w:cs="Calibri"/>
          <w:sz w:val="22"/>
          <w:szCs w:val="22"/>
        </w:rPr>
      </w:pPr>
      <w:r w:rsidRPr="00B930C5">
        <w:rPr>
          <w:noProof/>
        </w:rPr>
        <w:drawing>
          <wp:inline distT="0" distB="0" distL="0" distR="0" wp14:anchorId="48BAC252" wp14:editId="6942849A">
            <wp:extent cx="5756275" cy="4352290"/>
            <wp:effectExtent l="0" t="0" r="0" b="0"/>
            <wp:docPr id="1316578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4352290"/>
                    </a:xfrm>
                    <a:prstGeom prst="rect">
                      <a:avLst/>
                    </a:prstGeom>
                    <a:noFill/>
                    <a:ln>
                      <a:noFill/>
                    </a:ln>
                  </pic:spPr>
                </pic:pic>
              </a:graphicData>
            </a:graphic>
          </wp:inline>
        </w:drawing>
      </w:r>
    </w:p>
    <w:p w14:paraId="30B97162" w14:textId="77777777" w:rsidR="00AB49B6" w:rsidRDefault="00AB49B6" w:rsidP="002C3FFF">
      <w:pPr>
        <w:spacing w:before="120" w:after="120" w:line="288" w:lineRule="auto"/>
        <w:jc w:val="both"/>
        <w:rPr>
          <w:rFonts w:ascii="Calibri" w:hAnsi="Calibri" w:cs="Calibri"/>
          <w:sz w:val="22"/>
          <w:szCs w:val="22"/>
        </w:rPr>
      </w:pPr>
    </w:p>
    <w:p w14:paraId="7D2E6307" w14:textId="5A566DD7" w:rsidR="005109F4" w:rsidRPr="002C3FFF" w:rsidRDefault="005109F4" w:rsidP="002C3FFF">
      <w:pPr>
        <w:spacing w:before="120" w:after="120" w:line="288" w:lineRule="auto"/>
        <w:jc w:val="both"/>
        <w:rPr>
          <w:rFonts w:ascii="Calibri" w:hAnsi="Calibri" w:cs="Calibri"/>
          <w:sz w:val="22"/>
          <w:szCs w:val="22"/>
        </w:rPr>
      </w:pPr>
      <w:r w:rsidRPr="002C3FFF">
        <w:rPr>
          <w:rFonts w:ascii="Calibri" w:hAnsi="Calibri" w:cs="Calibri"/>
          <w:sz w:val="22"/>
          <w:szCs w:val="22"/>
        </w:rPr>
        <w:t>De acuerdo con este detalle de Aportaciones y sus ejecuciones para 202</w:t>
      </w:r>
      <w:r w:rsidR="00B2341C">
        <w:rPr>
          <w:rFonts w:ascii="Calibri" w:hAnsi="Calibri" w:cs="Calibri"/>
          <w:sz w:val="22"/>
          <w:szCs w:val="22"/>
        </w:rPr>
        <w:t>4</w:t>
      </w:r>
      <w:r w:rsidRPr="002C3FFF">
        <w:rPr>
          <w:rFonts w:ascii="Calibri" w:hAnsi="Calibri" w:cs="Calibri"/>
          <w:sz w:val="22"/>
          <w:szCs w:val="22"/>
        </w:rPr>
        <w:t xml:space="preserve">, la empresa ha </w:t>
      </w:r>
      <w:r w:rsidR="004705CB">
        <w:rPr>
          <w:rFonts w:ascii="Calibri" w:hAnsi="Calibri" w:cs="Calibri"/>
          <w:sz w:val="22"/>
          <w:szCs w:val="22"/>
        </w:rPr>
        <w:t>ejecutado</w:t>
      </w:r>
      <w:r w:rsidRPr="002C3FFF">
        <w:rPr>
          <w:rFonts w:ascii="Calibri" w:hAnsi="Calibri" w:cs="Calibri"/>
          <w:sz w:val="22"/>
          <w:szCs w:val="22"/>
        </w:rPr>
        <w:t xml:space="preserve"> fondos por </w:t>
      </w:r>
      <w:r w:rsidR="009C586F">
        <w:rPr>
          <w:rFonts w:ascii="Calibri" w:hAnsi="Calibri" w:cs="Calibri"/>
          <w:sz w:val="22"/>
          <w:szCs w:val="22"/>
        </w:rPr>
        <w:t>53,3</w:t>
      </w:r>
      <w:r w:rsidRPr="002C3FFF">
        <w:rPr>
          <w:rFonts w:ascii="Calibri" w:hAnsi="Calibri" w:cs="Calibri"/>
          <w:sz w:val="22"/>
          <w:szCs w:val="22"/>
        </w:rPr>
        <w:t xml:space="preserve"> millones de </w:t>
      </w:r>
      <w:r w:rsidR="004705CB">
        <w:rPr>
          <w:rFonts w:ascii="Calibri" w:hAnsi="Calibri" w:cs="Calibri"/>
          <w:sz w:val="22"/>
          <w:szCs w:val="22"/>
        </w:rPr>
        <w:t>euros</w:t>
      </w:r>
      <w:r w:rsidRPr="002C3FFF">
        <w:rPr>
          <w:rFonts w:ascii="Calibri" w:hAnsi="Calibri" w:cs="Calibri"/>
          <w:sz w:val="22"/>
          <w:szCs w:val="22"/>
        </w:rPr>
        <w:t xml:space="preserve">, </w:t>
      </w:r>
      <w:r w:rsidR="0005405A">
        <w:rPr>
          <w:rFonts w:ascii="Calibri" w:hAnsi="Calibri" w:cs="Calibri"/>
          <w:sz w:val="22"/>
          <w:szCs w:val="22"/>
        </w:rPr>
        <w:t>2</w:t>
      </w:r>
      <w:r w:rsidR="00436435">
        <w:rPr>
          <w:rFonts w:ascii="Calibri" w:hAnsi="Calibri" w:cs="Calibri"/>
          <w:sz w:val="22"/>
          <w:szCs w:val="22"/>
        </w:rPr>
        <w:t>,3</w:t>
      </w:r>
      <w:r w:rsidRPr="002C3FFF">
        <w:rPr>
          <w:rFonts w:ascii="Calibri" w:hAnsi="Calibri" w:cs="Calibri"/>
          <w:sz w:val="22"/>
          <w:szCs w:val="22"/>
        </w:rPr>
        <w:t xml:space="preserve"> millones de € más que en 202</w:t>
      </w:r>
      <w:r w:rsidR="00B2341C">
        <w:rPr>
          <w:rFonts w:ascii="Calibri" w:hAnsi="Calibri" w:cs="Calibri"/>
          <w:sz w:val="22"/>
          <w:szCs w:val="22"/>
        </w:rPr>
        <w:t>3</w:t>
      </w:r>
      <w:r w:rsidR="005902F0">
        <w:rPr>
          <w:rFonts w:ascii="Calibri" w:hAnsi="Calibri" w:cs="Calibri"/>
          <w:sz w:val="22"/>
          <w:szCs w:val="22"/>
        </w:rPr>
        <w:t xml:space="preserve"> (</w:t>
      </w:r>
      <w:r w:rsidR="00B2341C">
        <w:rPr>
          <w:rFonts w:ascii="Calibri" w:hAnsi="Calibri" w:cs="Calibri"/>
          <w:sz w:val="22"/>
          <w:szCs w:val="22"/>
        </w:rPr>
        <w:t>51</w:t>
      </w:r>
      <w:r w:rsidR="005902F0">
        <w:rPr>
          <w:rFonts w:ascii="Calibri" w:hAnsi="Calibri" w:cs="Calibri"/>
          <w:sz w:val="22"/>
          <w:szCs w:val="22"/>
        </w:rPr>
        <w:t xml:space="preserve"> millones de </w:t>
      </w:r>
      <w:r w:rsidR="007C4D55">
        <w:rPr>
          <w:rFonts w:ascii="Calibri" w:hAnsi="Calibri" w:cs="Calibri"/>
          <w:sz w:val="22"/>
          <w:szCs w:val="22"/>
        </w:rPr>
        <w:t>euros</w:t>
      </w:r>
      <w:r w:rsidR="005902F0">
        <w:rPr>
          <w:rFonts w:ascii="Calibri" w:hAnsi="Calibri" w:cs="Calibri"/>
          <w:sz w:val="22"/>
          <w:szCs w:val="22"/>
        </w:rPr>
        <w:t>)</w:t>
      </w:r>
      <w:r w:rsidRPr="002C3FFF">
        <w:rPr>
          <w:rFonts w:ascii="Calibri" w:hAnsi="Calibri" w:cs="Calibri"/>
          <w:sz w:val="22"/>
          <w:szCs w:val="22"/>
        </w:rPr>
        <w:t>, lo que supon</w:t>
      </w:r>
      <w:r w:rsidR="00436435">
        <w:rPr>
          <w:rFonts w:ascii="Calibri" w:hAnsi="Calibri" w:cs="Calibri"/>
          <w:sz w:val="22"/>
          <w:szCs w:val="22"/>
        </w:rPr>
        <w:t>e</w:t>
      </w:r>
      <w:r w:rsidRPr="002C3FFF">
        <w:rPr>
          <w:rFonts w:ascii="Calibri" w:hAnsi="Calibri" w:cs="Calibri"/>
          <w:sz w:val="22"/>
          <w:szCs w:val="22"/>
        </w:rPr>
        <w:t xml:space="preserve"> un incremento del </w:t>
      </w:r>
      <w:r w:rsidR="0005405A">
        <w:rPr>
          <w:rFonts w:ascii="Calibri" w:hAnsi="Calibri" w:cs="Calibri"/>
          <w:sz w:val="22"/>
          <w:szCs w:val="22"/>
        </w:rPr>
        <w:t>4</w:t>
      </w:r>
      <w:r w:rsidR="00436435">
        <w:rPr>
          <w:rFonts w:ascii="Calibri" w:hAnsi="Calibri" w:cs="Calibri"/>
          <w:sz w:val="22"/>
          <w:szCs w:val="22"/>
        </w:rPr>
        <w:t>,5</w:t>
      </w:r>
      <w:r w:rsidR="00AA704D">
        <w:rPr>
          <w:rFonts w:ascii="Calibri" w:hAnsi="Calibri" w:cs="Calibri"/>
          <w:sz w:val="22"/>
          <w:szCs w:val="22"/>
        </w:rPr>
        <w:t xml:space="preserve"> </w:t>
      </w:r>
      <w:r w:rsidRPr="002C3FFF">
        <w:rPr>
          <w:rFonts w:ascii="Calibri" w:hAnsi="Calibri" w:cs="Calibri"/>
          <w:sz w:val="22"/>
          <w:szCs w:val="22"/>
        </w:rPr>
        <w:t>%</w:t>
      </w:r>
      <w:r w:rsidR="007C4D55">
        <w:rPr>
          <w:rFonts w:ascii="Calibri" w:hAnsi="Calibri" w:cs="Calibri"/>
          <w:sz w:val="22"/>
          <w:szCs w:val="22"/>
        </w:rPr>
        <w:t xml:space="preserve"> con respecto a dicho ejercicio económico.</w:t>
      </w:r>
    </w:p>
    <w:p w14:paraId="6F73371A" w14:textId="77777777" w:rsidR="00AD72DE" w:rsidRDefault="00AD72DE" w:rsidP="00436435">
      <w:pPr>
        <w:spacing w:before="120" w:after="120" w:line="288" w:lineRule="auto"/>
        <w:jc w:val="both"/>
        <w:rPr>
          <w:rFonts w:ascii="Calibri" w:hAnsi="Calibri" w:cs="Calibri"/>
          <w:sz w:val="22"/>
          <w:szCs w:val="22"/>
        </w:rPr>
      </w:pPr>
    </w:p>
    <w:p w14:paraId="6A5830AA" w14:textId="77777777" w:rsidR="0005405A" w:rsidRDefault="0005405A" w:rsidP="00436435">
      <w:pPr>
        <w:spacing w:before="120" w:after="120" w:line="288" w:lineRule="auto"/>
        <w:jc w:val="both"/>
        <w:rPr>
          <w:rFonts w:ascii="Calibri" w:hAnsi="Calibri" w:cs="Calibri"/>
          <w:sz w:val="22"/>
          <w:szCs w:val="22"/>
        </w:rPr>
      </w:pPr>
    </w:p>
    <w:p w14:paraId="2A830FA2" w14:textId="77777777" w:rsidR="00E77937" w:rsidRDefault="00E77937" w:rsidP="00436435">
      <w:pPr>
        <w:spacing w:before="120" w:after="120" w:line="288" w:lineRule="auto"/>
        <w:jc w:val="both"/>
        <w:rPr>
          <w:rFonts w:ascii="Calibri" w:hAnsi="Calibri" w:cs="Calibri"/>
          <w:sz w:val="22"/>
          <w:szCs w:val="22"/>
        </w:rPr>
      </w:pPr>
    </w:p>
    <w:p w14:paraId="6FFAB433" w14:textId="3ED1A4E4" w:rsidR="00436435" w:rsidRDefault="00436435" w:rsidP="00436435">
      <w:pPr>
        <w:spacing w:before="120" w:after="120" w:line="288" w:lineRule="auto"/>
        <w:jc w:val="both"/>
        <w:rPr>
          <w:rFonts w:ascii="Calibri" w:hAnsi="Calibri" w:cs="Calibri"/>
          <w:sz w:val="22"/>
          <w:szCs w:val="22"/>
        </w:rPr>
      </w:pPr>
      <w:r w:rsidRPr="002C3FFF">
        <w:rPr>
          <w:rFonts w:ascii="Calibri" w:hAnsi="Calibri" w:cs="Calibri"/>
          <w:sz w:val="22"/>
          <w:szCs w:val="22"/>
        </w:rPr>
        <w:lastRenderedPageBreak/>
        <w:t>La Sociedad tiene las siguientes encomiendas/</w:t>
      </w:r>
      <w:r>
        <w:rPr>
          <w:rFonts w:ascii="Calibri" w:hAnsi="Calibri" w:cs="Calibri"/>
          <w:sz w:val="22"/>
          <w:szCs w:val="22"/>
        </w:rPr>
        <w:t>c</w:t>
      </w:r>
      <w:r w:rsidRPr="002C3FFF">
        <w:rPr>
          <w:rFonts w:ascii="Calibri" w:hAnsi="Calibri" w:cs="Calibri"/>
          <w:sz w:val="22"/>
          <w:szCs w:val="22"/>
        </w:rPr>
        <w:t>onvenio firmadas afectas al ejercicio 202</w:t>
      </w:r>
      <w:r w:rsidR="0005405A">
        <w:rPr>
          <w:rFonts w:ascii="Calibri" w:hAnsi="Calibri" w:cs="Calibri"/>
          <w:sz w:val="22"/>
          <w:szCs w:val="22"/>
        </w:rPr>
        <w:t>4</w:t>
      </w:r>
      <w:r w:rsidRPr="002C3FFF">
        <w:rPr>
          <w:rFonts w:ascii="Calibri" w:hAnsi="Calibri" w:cs="Calibri"/>
          <w:sz w:val="22"/>
          <w:szCs w:val="22"/>
        </w:rPr>
        <w:t xml:space="preserve"> con la Consejería de Turismo y Empleo: </w:t>
      </w:r>
    </w:p>
    <w:p w14:paraId="258CE6D5" w14:textId="77777777" w:rsidR="00674662" w:rsidRDefault="00674662" w:rsidP="00436435">
      <w:pPr>
        <w:spacing w:before="120" w:after="120" w:line="288" w:lineRule="auto"/>
        <w:jc w:val="both"/>
        <w:rPr>
          <w:rFonts w:ascii="Calibri" w:hAnsi="Calibri" w:cs="Calibri"/>
          <w:sz w:val="22"/>
          <w:szCs w:val="22"/>
        </w:rPr>
      </w:pPr>
    </w:p>
    <w:p w14:paraId="3A8402D6" w14:textId="254B17A1" w:rsidR="00674662" w:rsidRDefault="00ED30D1" w:rsidP="00674662">
      <w:pPr>
        <w:spacing w:before="120" w:after="120" w:line="288" w:lineRule="auto"/>
        <w:jc w:val="center"/>
        <w:rPr>
          <w:rFonts w:ascii="Calibri" w:hAnsi="Calibri" w:cs="Calibri"/>
          <w:sz w:val="22"/>
          <w:szCs w:val="22"/>
        </w:rPr>
      </w:pPr>
      <w:r w:rsidRPr="00ED30D1">
        <w:rPr>
          <w:noProof/>
        </w:rPr>
        <w:drawing>
          <wp:inline distT="0" distB="0" distL="0" distR="0" wp14:anchorId="63A5A730" wp14:editId="291FFEC8">
            <wp:extent cx="4943475" cy="2925730"/>
            <wp:effectExtent l="0" t="0" r="0" b="8255"/>
            <wp:docPr id="7331339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9247" cy="2929146"/>
                    </a:xfrm>
                    <a:prstGeom prst="rect">
                      <a:avLst/>
                    </a:prstGeom>
                    <a:noFill/>
                    <a:ln>
                      <a:noFill/>
                    </a:ln>
                  </pic:spPr>
                </pic:pic>
              </a:graphicData>
            </a:graphic>
          </wp:inline>
        </w:drawing>
      </w:r>
    </w:p>
    <w:p w14:paraId="5FE5F2AD" w14:textId="77777777" w:rsidR="00436435" w:rsidRDefault="00436435" w:rsidP="00436435">
      <w:pPr>
        <w:spacing w:before="120" w:after="120" w:line="288" w:lineRule="auto"/>
        <w:jc w:val="both"/>
        <w:rPr>
          <w:rFonts w:ascii="Calibri" w:hAnsi="Calibri" w:cs="Calibri"/>
          <w:sz w:val="22"/>
          <w:szCs w:val="22"/>
        </w:rPr>
      </w:pPr>
    </w:p>
    <w:p w14:paraId="5A233B96" w14:textId="77777777" w:rsidR="00436435" w:rsidRDefault="00436435" w:rsidP="00436435">
      <w:pPr>
        <w:spacing w:before="120" w:after="120" w:line="288" w:lineRule="auto"/>
        <w:jc w:val="both"/>
        <w:rPr>
          <w:rFonts w:ascii="Calibri" w:hAnsi="Calibri" w:cs="Calibri"/>
          <w:sz w:val="22"/>
          <w:szCs w:val="22"/>
        </w:rPr>
      </w:pPr>
    </w:p>
    <w:p w14:paraId="137494A9" w14:textId="77777777" w:rsidR="001E57B2" w:rsidRDefault="001E57B2" w:rsidP="002C3FFF">
      <w:pPr>
        <w:spacing w:before="120" w:after="120" w:line="288" w:lineRule="auto"/>
        <w:jc w:val="both"/>
        <w:rPr>
          <w:rFonts w:ascii="Calibri" w:hAnsi="Calibri" w:cs="Calibri"/>
          <w:b/>
          <w:bCs/>
          <w:sz w:val="28"/>
          <w:szCs w:val="28"/>
        </w:rPr>
      </w:pPr>
    </w:p>
    <w:p w14:paraId="1A0D677F" w14:textId="77777777" w:rsidR="006A35BC" w:rsidRDefault="006A35BC" w:rsidP="002C3FFF">
      <w:pPr>
        <w:spacing w:before="120" w:after="120" w:line="288" w:lineRule="auto"/>
        <w:jc w:val="both"/>
        <w:rPr>
          <w:rFonts w:ascii="Calibri" w:hAnsi="Calibri" w:cs="Calibri"/>
          <w:b/>
          <w:bCs/>
          <w:sz w:val="28"/>
          <w:szCs w:val="28"/>
        </w:rPr>
      </w:pPr>
    </w:p>
    <w:p w14:paraId="621477A1" w14:textId="77777777" w:rsidR="006A35BC" w:rsidRDefault="006A35BC" w:rsidP="002C3FFF">
      <w:pPr>
        <w:spacing w:before="120" w:after="120" w:line="288" w:lineRule="auto"/>
        <w:jc w:val="both"/>
        <w:rPr>
          <w:rFonts w:ascii="Calibri" w:hAnsi="Calibri" w:cs="Calibri"/>
          <w:b/>
          <w:bCs/>
          <w:sz w:val="28"/>
          <w:szCs w:val="28"/>
        </w:rPr>
      </w:pPr>
    </w:p>
    <w:p w14:paraId="60A9AE79" w14:textId="77777777" w:rsidR="006A35BC" w:rsidRDefault="006A35BC" w:rsidP="002C3FFF">
      <w:pPr>
        <w:spacing w:before="120" w:after="120" w:line="288" w:lineRule="auto"/>
        <w:jc w:val="both"/>
        <w:rPr>
          <w:rFonts w:ascii="Calibri" w:hAnsi="Calibri" w:cs="Calibri"/>
          <w:b/>
          <w:bCs/>
          <w:sz w:val="28"/>
          <w:szCs w:val="28"/>
        </w:rPr>
      </w:pPr>
    </w:p>
    <w:p w14:paraId="0520208C" w14:textId="77777777" w:rsidR="008D2AE1" w:rsidRDefault="008D2AE1" w:rsidP="003A7807">
      <w:pPr>
        <w:spacing w:before="120" w:after="120" w:line="288" w:lineRule="auto"/>
        <w:jc w:val="center"/>
        <w:rPr>
          <w:rFonts w:ascii="Calibri" w:hAnsi="Calibri" w:cs="Calibri"/>
          <w:b/>
          <w:bCs/>
          <w:sz w:val="28"/>
          <w:szCs w:val="28"/>
        </w:rPr>
      </w:pPr>
    </w:p>
    <w:p w14:paraId="0B4CBE28" w14:textId="77777777" w:rsidR="00AD72DE" w:rsidRDefault="00AD72DE" w:rsidP="003A7807">
      <w:pPr>
        <w:spacing w:before="120" w:after="120" w:line="288" w:lineRule="auto"/>
        <w:jc w:val="center"/>
        <w:rPr>
          <w:rFonts w:ascii="Calibri" w:hAnsi="Calibri" w:cs="Calibri"/>
          <w:b/>
          <w:bCs/>
          <w:sz w:val="28"/>
          <w:szCs w:val="28"/>
        </w:rPr>
      </w:pPr>
    </w:p>
    <w:p w14:paraId="0CA0224D" w14:textId="77777777" w:rsidR="006A35BC" w:rsidRDefault="006A35BC" w:rsidP="003A7807">
      <w:pPr>
        <w:spacing w:before="120" w:after="120" w:line="288" w:lineRule="auto"/>
        <w:jc w:val="center"/>
        <w:rPr>
          <w:rFonts w:ascii="Calibri" w:hAnsi="Calibri" w:cs="Calibri"/>
          <w:b/>
          <w:bCs/>
          <w:sz w:val="28"/>
          <w:szCs w:val="28"/>
        </w:rPr>
      </w:pPr>
    </w:p>
    <w:p w14:paraId="0C8FAB4C" w14:textId="77777777" w:rsidR="006A35BC" w:rsidRDefault="006A35BC" w:rsidP="003A7807">
      <w:pPr>
        <w:spacing w:before="120" w:after="120" w:line="288" w:lineRule="auto"/>
        <w:jc w:val="center"/>
        <w:rPr>
          <w:rFonts w:ascii="Calibri" w:hAnsi="Calibri" w:cs="Calibri"/>
          <w:b/>
          <w:bCs/>
          <w:sz w:val="28"/>
          <w:szCs w:val="28"/>
        </w:rPr>
      </w:pPr>
    </w:p>
    <w:p w14:paraId="7000D24F" w14:textId="77777777" w:rsidR="001E57B2" w:rsidRDefault="001E57B2" w:rsidP="002C3FFF">
      <w:pPr>
        <w:spacing w:before="120" w:after="120" w:line="288" w:lineRule="auto"/>
        <w:jc w:val="both"/>
        <w:rPr>
          <w:rFonts w:ascii="Calibri" w:hAnsi="Calibri" w:cs="Calibri"/>
          <w:b/>
          <w:bCs/>
          <w:sz w:val="28"/>
          <w:szCs w:val="28"/>
        </w:rPr>
      </w:pPr>
    </w:p>
    <w:p w14:paraId="6D979528" w14:textId="6395705E" w:rsidR="002B1CB7" w:rsidRDefault="005109F4" w:rsidP="002C3FFF">
      <w:pPr>
        <w:spacing w:before="120" w:after="120" w:line="288" w:lineRule="auto"/>
        <w:jc w:val="both"/>
        <w:rPr>
          <w:rFonts w:ascii="Calibri" w:hAnsi="Calibri" w:cs="Calibri"/>
          <w:b/>
          <w:bCs/>
          <w:sz w:val="28"/>
          <w:szCs w:val="28"/>
        </w:rPr>
      </w:pPr>
      <w:r w:rsidRPr="00AB49B6">
        <w:rPr>
          <w:rFonts w:ascii="Calibri" w:hAnsi="Calibri" w:cs="Calibri"/>
          <w:b/>
          <w:bCs/>
          <w:sz w:val="28"/>
          <w:szCs w:val="28"/>
        </w:rPr>
        <w:lastRenderedPageBreak/>
        <w:t>B) Estados contables</w:t>
      </w:r>
      <w:r w:rsidR="003A7807">
        <w:rPr>
          <w:rFonts w:ascii="Calibri" w:hAnsi="Calibri" w:cs="Calibri"/>
          <w:b/>
          <w:bCs/>
          <w:sz w:val="28"/>
          <w:szCs w:val="28"/>
        </w:rPr>
        <w:t xml:space="preserve">: </w:t>
      </w:r>
      <w:r w:rsidRPr="00AB49B6">
        <w:rPr>
          <w:rFonts w:ascii="Calibri" w:hAnsi="Calibri" w:cs="Calibri"/>
          <w:b/>
          <w:bCs/>
          <w:sz w:val="28"/>
          <w:szCs w:val="28"/>
        </w:rPr>
        <w:t>balance de situación y cuenta de pérdidas y ganancias, correspondientes al ejercicio 202</w:t>
      </w:r>
      <w:r w:rsidR="003A7807">
        <w:rPr>
          <w:rFonts w:ascii="Calibri" w:hAnsi="Calibri" w:cs="Calibri"/>
          <w:b/>
          <w:bCs/>
          <w:sz w:val="28"/>
          <w:szCs w:val="28"/>
        </w:rPr>
        <w:t>4</w:t>
      </w:r>
      <w:r w:rsidRPr="00AB49B6">
        <w:rPr>
          <w:rFonts w:ascii="Calibri" w:hAnsi="Calibri" w:cs="Calibri"/>
          <w:b/>
          <w:bCs/>
          <w:sz w:val="28"/>
          <w:szCs w:val="28"/>
        </w:rPr>
        <w:t>.</w:t>
      </w:r>
    </w:p>
    <w:p w14:paraId="70DA2A4C" w14:textId="6B981E73" w:rsidR="00AB49B6" w:rsidRPr="00AB49B6" w:rsidRDefault="00AB49B6" w:rsidP="0024703E">
      <w:pPr>
        <w:spacing w:before="120" w:after="120" w:line="288" w:lineRule="auto"/>
        <w:rPr>
          <w:rFonts w:ascii="Calibri" w:hAnsi="Calibri" w:cs="Calibri"/>
          <w:b/>
          <w:bCs/>
          <w:sz w:val="28"/>
          <w:szCs w:val="28"/>
        </w:rPr>
      </w:pPr>
    </w:p>
    <w:p w14:paraId="24CDC9E6" w14:textId="088FFF6B" w:rsidR="00AB49B6" w:rsidRDefault="0005405A" w:rsidP="003A7807">
      <w:pPr>
        <w:spacing w:before="120" w:after="120" w:line="288" w:lineRule="auto"/>
        <w:jc w:val="center"/>
        <w:rPr>
          <w:rFonts w:ascii="Calibri" w:hAnsi="Calibri" w:cs="Calibri"/>
          <w:sz w:val="22"/>
          <w:szCs w:val="22"/>
        </w:rPr>
      </w:pPr>
      <w:r w:rsidRPr="0005405A">
        <w:rPr>
          <w:noProof/>
        </w:rPr>
        <w:drawing>
          <wp:inline distT="0" distB="0" distL="0" distR="0" wp14:anchorId="41E82F5E" wp14:editId="0C36DDBD">
            <wp:extent cx="4610100" cy="6045392"/>
            <wp:effectExtent l="0" t="0" r="0" b="0"/>
            <wp:docPr id="7461509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5141" cy="6052002"/>
                    </a:xfrm>
                    <a:prstGeom prst="rect">
                      <a:avLst/>
                    </a:prstGeom>
                    <a:noFill/>
                    <a:ln>
                      <a:noFill/>
                    </a:ln>
                  </pic:spPr>
                </pic:pic>
              </a:graphicData>
            </a:graphic>
          </wp:inline>
        </w:drawing>
      </w:r>
    </w:p>
    <w:p w14:paraId="24E79736" w14:textId="35B18D52" w:rsidR="00AB49B6" w:rsidRDefault="00AB49B6" w:rsidP="008D4386">
      <w:pPr>
        <w:spacing w:before="120" w:after="120" w:line="288" w:lineRule="auto"/>
        <w:jc w:val="center"/>
        <w:rPr>
          <w:rFonts w:ascii="Calibri" w:hAnsi="Calibri" w:cs="Calibri"/>
          <w:sz w:val="22"/>
          <w:szCs w:val="22"/>
        </w:rPr>
      </w:pPr>
    </w:p>
    <w:p w14:paraId="2ABF09C4" w14:textId="77777777" w:rsidR="003804CD" w:rsidRDefault="0066080A" w:rsidP="0066080A">
      <w:pPr>
        <w:spacing w:before="120" w:after="120" w:line="288" w:lineRule="auto"/>
        <w:jc w:val="both"/>
        <w:rPr>
          <w:rFonts w:ascii="Calibri" w:hAnsi="Calibri" w:cs="Calibri"/>
          <w:sz w:val="22"/>
          <w:szCs w:val="22"/>
        </w:rPr>
      </w:pPr>
      <w:r>
        <w:rPr>
          <w:rFonts w:ascii="Calibri" w:hAnsi="Calibri" w:cs="Calibri"/>
          <w:sz w:val="22"/>
          <w:szCs w:val="22"/>
        </w:rPr>
        <w:lastRenderedPageBreak/>
        <w:t xml:space="preserve">Las cuentas integrantes del balance de situación guardan similitud y concordancia con la de años anteriores ya que no aparecen figuras contables distintas a las conocidas de otros ejercicios. </w:t>
      </w:r>
    </w:p>
    <w:p w14:paraId="2C585397" w14:textId="27AE1B53" w:rsidR="003804CD" w:rsidRDefault="008D7D4E" w:rsidP="0066080A">
      <w:pPr>
        <w:spacing w:before="120" w:after="120" w:line="288" w:lineRule="auto"/>
        <w:jc w:val="both"/>
        <w:rPr>
          <w:rFonts w:ascii="Calibri" w:hAnsi="Calibri" w:cs="Calibri"/>
          <w:sz w:val="22"/>
          <w:szCs w:val="22"/>
        </w:rPr>
      </w:pPr>
      <w:r>
        <w:rPr>
          <w:rFonts w:ascii="Calibri" w:hAnsi="Calibri" w:cs="Calibri"/>
          <w:sz w:val="22"/>
          <w:szCs w:val="22"/>
        </w:rPr>
        <w:t xml:space="preserve">Referente al </w:t>
      </w:r>
      <w:r w:rsidR="0066080A">
        <w:rPr>
          <w:rFonts w:ascii="Calibri" w:hAnsi="Calibri" w:cs="Calibri"/>
          <w:sz w:val="22"/>
          <w:szCs w:val="22"/>
        </w:rPr>
        <w:t>Activo</w:t>
      </w:r>
      <w:r>
        <w:rPr>
          <w:rFonts w:ascii="Calibri" w:hAnsi="Calibri" w:cs="Calibri"/>
          <w:sz w:val="22"/>
          <w:szCs w:val="22"/>
        </w:rPr>
        <w:t>,</w:t>
      </w:r>
      <w:r w:rsidR="0066080A">
        <w:rPr>
          <w:rFonts w:ascii="Calibri" w:hAnsi="Calibri" w:cs="Calibri"/>
          <w:sz w:val="22"/>
          <w:szCs w:val="22"/>
        </w:rPr>
        <w:t xml:space="preserve"> la cifra destacable </w:t>
      </w:r>
      <w:r>
        <w:rPr>
          <w:rFonts w:ascii="Calibri" w:hAnsi="Calibri" w:cs="Calibri"/>
          <w:sz w:val="22"/>
          <w:szCs w:val="22"/>
        </w:rPr>
        <w:t>es la partida de</w:t>
      </w:r>
      <w:r w:rsidR="0066080A">
        <w:rPr>
          <w:rFonts w:ascii="Calibri" w:hAnsi="Calibri" w:cs="Calibri"/>
          <w:sz w:val="22"/>
          <w:szCs w:val="22"/>
        </w:rPr>
        <w:t xml:space="preserve"> </w:t>
      </w:r>
      <w:r>
        <w:rPr>
          <w:rFonts w:ascii="Calibri" w:hAnsi="Calibri" w:cs="Calibri"/>
          <w:sz w:val="22"/>
          <w:szCs w:val="22"/>
        </w:rPr>
        <w:t xml:space="preserve">“Otros créditos con las </w:t>
      </w:r>
      <w:r w:rsidR="0066080A">
        <w:rPr>
          <w:rFonts w:ascii="Calibri" w:hAnsi="Calibri" w:cs="Calibri"/>
          <w:sz w:val="22"/>
          <w:szCs w:val="22"/>
        </w:rPr>
        <w:t>Administracion</w:t>
      </w:r>
      <w:r>
        <w:rPr>
          <w:rFonts w:ascii="Calibri" w:hAnsi="Calibri" w:cs="Calibri"/>
          <w:sz w:val="22"/>
          <w:szCs w:val="22"/>
        </w:rPr>
        <w:t>es</w:t>
      </w:r>
      <w:r w:rsidR="0066080A">
        <w:rPr>
          <w:rFonts w:ascii="Calibri" w:hAnsi="Calibri" w:cs="Calibri"/>
          <w:sz w:val="22"/>
          <w:szCs w:val="22"/>
        </w:rPr>
        <w:t xml:space="preserve"> Pública</w:t>
      </w:r>
      <w:r>
        <w:rPr>
          <w:rFonts w:ascii="Calibri" w:hAnsi="Calibri" w:cs="Calibri"/>
          <w:sz w:val="22"/>
          <w:szCs w:val="22"/>
        </w:rPr>
        <w:t>s”</w:t>
      </w:r>
      <w:r w:rsidR="0066080A">
        <w:rPr>
          <w:rFonts w:ascii="Calibri" w:hAnsi="Calibri" w:cs="Calibri"/>
          <w:sz w:val="22"/>
          <w:szCs w:val="22"/>
        </w:rPr>
        <w:t xml:space="preserve"> que </w:t>
      </w:r>
      <w:r w:rsidR="000B689F">
        <w:rPr>
          <w:rFonts w:ascii="Calibri" w:hAnsi="Calibri" w:cs="Calibri"/>
          <w:sz w:val="22"/>
          <w:szCs w:val="22"/>
        </w:rPr>
        <w:t>están</w:t>
      </w:r>
      <w:r w:rsidR="0066080A">
        <w:rPr>
          <w:rFonts w:ascii="Calibri" w:hAnsi="Calibri" w:cs="Calibri"/>
          <w:sz w:val="22"/>
          <w:szCs w:val="22"/>
        </w:rPr>
        <w:t xml:space="preserve"> relaci</w:t>
      </w:r>
      <w:r w:rsidR="000B689F">
        <w:rPr>
          <w:rFonts w:ascii="Calibri" w:hAnsi="Calibri" w:cs="Calibri"/>
          <w:sz w:val="22"/>
          <w:szCs w:val="22"/>
        </w:rPr>
        <w:t>o</w:t>
      </w:r>
      <w:r w:rsidR="0066080A">
        <w:rPr>
          <w:rFonts w:ascii="Calibri" w:hAnsi="Calibri" w:cs="Calibri"/>
          <w:sz w:val="22"/>
          <w:szCs w:val="22"/>
        </w:rPr>
        <w:t>n</w:t>
      </w:r>
      <w:r w:rsidR="000B689F">
        <w:rPr>
          <w:rFonts w:ascii="Calibri" w:hAnsi="Calibri" w:cs="Calibri"/>
          <w:sz w:val="22"/>
          <w:szCs w:val="22"/>
        </w:rPr>
        <w:t>adas</w:t>
      </w:r>
      <w:r w:rsidR="0066080A">
        <w:rPr>
          <w:rFonts w:ascii="Calibri" w:hAnsi="Calibri" w:cs="Calibri"/>
          <w:sz w:val="22"/>
          <w:szCs w:val="22"/>
        </w:rPr>
        <w:t xml:space="preserve"> con las aportaciones concedidas que</w:t>
      </w:r>
      <w:r w:rsidR="000B689F">
        <w:rPr>
          <w:rFonts w:ascii="Calibri" w:hAnsi="Calibri" w:cs="Calibri"/>
          <w:sz w:val="22"/>
          <w:szCs w:val="22"/>
        </w:rPr>
        <w:t>,</w:t>
      </w:r>
      <w:r w:rsidR="0066080A">
        <w:rPr>
          <w:rFonts w:ascii="Calibri" w:hAnsi="Calibri" w:cs="Calibri"/>
          <w:sz w:val="22"/>
          <w:szCs w:val="22"/>
        </w:rPr>
        <w:t xml:space="preserve"> </w:t>
      </w:r>
      <w:r w:rsidR="003804CD">
        <w:rPr>
          <w:rFonts w:ascii="Calibri" w:hAnsi="Calibri" w:cs="Calibri"/>
          <w:sz w:val="22"/>
          <w:szCs w:val="22"/>
        </w:rPr>
        <w:t>a la fecha de cierre contable</w:t>
      </w:r>
      <w:r w:rsidR="000B689F">
        <w:rPr>
          <w:rFonts w:ascii="Calibri" w:hAnsi="Calibri" w:cs="Calibri"/>
          <w:sz w:val="22"/>
          <w:szCs w:val="22"/>
        </w:rPr>
        <w:t>,</w:t>
      </w:r>
      <w:r w:rsidR="003804CD">
        <w:rPr>
          <w:rFonts w:ascii="Calibri" w:hAnsi="Calibri" w:cs="Calibri"/>
          <w:sz w:val="22"/>
          <w:szCs w:val="22"/>
        </w:rPr>
        <w:t xml:space="preserve"> </w:t>
      </w:r>
      <w:r w:rsidR="0066080A">
        <w:rPr>
          <w:rFonts w:ascii="Calibri" w:hAnsi="Calibri" w:cs="Calibri"/>
          <w:sz w:val="22"/>
          <w:szCs w:val="22"/>
        </w:rPr>
        <w:t>no ha</w:t>
      </w:r>
      <w:r w:rsidR="003804CD">
        <w:rPr>
          <w:rFonts w:ascii="Calibri" w:hAnsi="Calibri" w:cs="Calibri"/>
          <w:sz w:val="22"/>
          <w:szCs w:val="22"/>
        </w:rPr>
        <w:t>bían</w:t>
      </w:r>
      <w:r w:rsidR="0066080A">
        <w:rPr>
          <w:rFonts w:ascii="Calibri" w:hAnsi="Calibri" w:cs="Calibri"/>
          <w:sz w:val="22"/>
          <w:szCs w:val="22"/>
        </w:rPr>
        <w:t xml:space="preserve"> sido </w:t>
      </w:r>
      <w:r w:rsidR="003804CD">
        <w:rPr>
          <w:rFonts w:ascii="Calibri" w:hAnsi="Calibri" w:cs="Calibri"/>
          <w:sz w:val="22"/>
          <w:szCs w:val="22"/>
        </w:rPr>
        <w:t>liquidadas</w:t>
      </w:r>
      <w:r w:rsidR="0066080A">
        <w:rPr>
          <w:rFonts w:ascii="Calibri" w:hAnsi="Calibri" w:cs="Calibri"/>
          <w:sz w:val="22"/>
          <w:szCs w:val="22"/>
        </w:rPr>
        <w:t xml:space="preserve"> por el Tesoro</w:t>
      </w:r>
      <w:r w:rsidR="003804CD">
        <w:rPr>
          <w:rFonts w:ascii="Calibri" w:hAnsi="Calibri" w:cs="Calibri"/>
          <w:sz w:val="22"/>
          <w:szCs w:val="22"/>
        </w:rPr>
        <w:t xml:space="preserve"> a esta entidad mercantil</w:t>
      </w:r>
      <w:r w:rsidR="0066080A">
        <w:rPr>
          <w:rFonts w:ascii="Calibri" w:hAnsi="Calibri" w:cs="Calibri"/>
          <w:sz w:val="22"/>
          <w:szCs w:val="22"/>
        </w:rPr>
        <w:t xml:space="preserve">. </w:t>
      </w:r>
      <w:r w:rsidR="003804CD">
        <w:rPr>
          <w:rFonts w:ascii="Calibri" w:hAnsi="Calibri" w:cs="Calibri"/>
          <w:sz w:val="22"/>
          <w:szCs w:val="22"/>
        </w:rPr>
        <w:t xml:space="preserve">La cifra de Tesorería que figuran al 31 de diciembre de 2024 ha sido utilizada en enero para los pagos correspondientes de acreedores que figura en el pasivo </w:t>
      </w:r>
      <w:r w:rsidR="000B689F">
        <w:rPr>
          <w:rFonts w:ascii="Calibri" w:hAnsi="Calibri" w:cs="Calibri"/>
          <w:sz w:val="22"/>
          <w:szCs w:val="22"/>
        </w:rPr>
        <w:t xml:space="preserve">como </w:t>
      </w:r>
      <w:r w:rsidR="003804CD">
        <w:rPr>
          <w:rFonts w:ascii="Calibri" w:hAnsi="Calibri" w:cs="Calibri"/>
          <w:sz w:val="22"/>
          <w:szCs w:val="22"/>
        </w:rPr>
        <w:t>“Acreedores Varios”.</w:t>
      </w:r>
    </w:p>
    <w:p w14:paraId="578611AE" w14:textId="78DB04FE" w:rsidR="0066080A" w:rsidRDefault="0066080A" w:rsidP="0066080A">
      <w:pPr>
        <w:spacing w:before="120" w:after="120" w:line="288" w:lineRule="auto"/>
        <w:jc w:val="both"/>
        <w:rPr>
          <w:rFonts w:ascii="Calibri" w:hAnsi="Calibri" w:cs="Calibri"/>
          <w:sz w:val="22"/>
          <w:szCs w:val="22"/>
        </w:rPr>
      </w:pPr>
      <w:r>
        <w:rPr>
          <w:rFonts w:ascii="Calibri" w:hAnsi="Calibri" w:cs="Calibri"/>
          <w:sz w:val="22"/>
          <w:szCs w:val="22"/>
        </w:rPr>
        <w:t xml:space="preserve">Para el caso del Pasivo destaca las cifras incluidas en la partida de </w:t>
      </w:r>
      <w:r w:rsidR="008D7D4E">
        <w:rPr>
          <w:rFonts w:ascii="Calibri" w:hAnsi="Calibri" w:cs="Calibri"/>
          <w:sz w:val="22"/>
          <w:szCs w:val="22"/>
        </w:rPr>
        <w:t>“</w:t>
      </w:r>
      <w:r>
        <w:rPr>
          <w:rFonts w:ascii="Calibri" w:hAnsi="Calibri" w:cs="Calibri"/>
          <w:sz w:val="22"/>
          <w:szCs w:val="22"/>
        </w:rPr>
        <w:t xml:space="preserve">Periodificaciones a corto plazo que se corresponden con aquellas aportaciones que si bien han sido concedidas están </w:t>
      </w:r>
      <w:r w:rsidR="008D7D4E">
        <w:rPr>
          <w:rFonts w:ascii="Calibri" w:hAnsi="Calibri" w:cs="Calibri"/>
          <w:sz w:val="22"/>
          <w:szCs w:val="22"/>
        </w:rPr>
        <w:t xml:space="preserve">aún </w:t>
      </w:r>
      <w:r>
        <w:rPr>
          <w:rFonts w:ascii="Calibri" w:hAnsi="Calibri" w:cs="Calibri"/>
          <w:sz w:val="22"/>
          <w:szCs w:val="22"/>
        </w:rPr>
        <w:t>pendiente de ejecutar por la entidad</w:t>
      </w:r>
      <w:r w:rsidR="003804CD">
        <w:rPr>
          <w:rFonts w:ascii="Calibri" w:hAnsi="Calibri" w:cs="Calibri"/>
          <w:sz w:val="22"/>
          <w:szCs w:val="22"/>
        </w:rPr>
        <w:t xml:space="preserve"> dado su carácter plurianual.</w:t>
      </w:r>
    </w:p>
    <w:p w14:paraId="2F63CA70" w14:textId="77777777" w:rsidR="0066080A" w:rsidRDefault="0066080A" w:rsidP="0066080A">
      <w:pPr>
        <w:spacing w:before="120" w:after="120" w:line="288" w:lineRule="auto"/>
        <w:jc w:val="both"/>
        <w:rPr>
          <w:rFonts w:ascii="Calibri" w:hAnsi="Calibri" w:cs="Calibri"/>
          <w:sz w:val="22"/>
          <w:szCs w:val="22"/>
        </w:rPr>
      </w:pPr>
    </w:p>
    <w:p w14:paraId="6CEADC6C" w14:textId="5E08F5CA" w:rsidR="00AB49B6" w:rsidRDefault="002E0C69" w:rsidP="00635742">
      <w:pPr>
        <w:spacing w:before="120" w:after="120" w:line="288" w:lineRule="auto"/>
        <w:jc w:val="center"/>
        <w:rPr>
          <w:rFonts w:ascii="Calibri" w:hAnsi="Calibri" w:cs="Calibri"/>
          <w:b/>
          <w:bCs/>
          <w:sz w:val="28"/>
          <w:szCs w:val="28"/>
        </w:rPr>
      </w:pPr>
      <w:r w:rsidRPr="002E0C69">
        <w:rPr>
          <w:noProof/>
        </w:rPr>
        <w:drawing>
          <wp:inline distT="0" distB="0" distL="0" distR="0" wp14:anchorId="138EBB53" wp14:editId="54CA6588">
            <wp:extent cx="5362575" cy="4719539"/>
            <wp:effectExtent l="0" t="0" r="0" b="5080"/>
            <wp:docPr id="12670830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9167" cy="4725340"/>
                    </a:xfrm>
                    <a:prstGeom prst="rect">
                      <a:avLst/>
                    </a:prstGeom>
                    <a:noFill/>
                    <a:ln>
                      <a:noFill/>
                    </a:ln>
                  </pic:spPr>
                </pic:pic>
              </a:graphicData>
            </a:graphic>
          </wp:inline>
        </w:drawing>
      </w:r>
    </w:p>
    <w:p w14:paraId="57034CFC" w14:textId="3BBB6EAD" w:rsidR="00D32444" w:rsidRDefault="002E0C69" w:rsidP="002C3FFF">
      <w:pPr>
        <w:spacing w:before="120" w:after="120" w:line="288" w:lineRule="auto"/>
        <w:jc w:val="both"/>
        <w:rPr>
          <w:rFonts w:ascii="Calibri" w:hAnsi="Calibri" w:cs="Calibri"/>
          <w:sz w:val="22"/>
          <w:szCs w:val="22"/>
        </w:rPr>
      </w:pPr>
      <w:r>
        <w:rPr>
          <w:rFonts w:ascii="Calibri" w:hAnsi="Calibri" w:cs="Calibri"/>
          <w:sz w:val="22"/>
          <w:szCs w:val="22"/>
        </w:rPr>
        <w:lastRenderedPageBreak/>
        <w:t xml:space="preserve">Los indicadores porcentuales de </w:t>
      </w:r>
      <w:r w:rsidR="00716DF4">
        <w:rPr>
          <w:rFonts w:ascii="Calibri" w:hAnsi="Calibri" w:cs="Calibri"/>
          <w:sz w:val="22"/>
          <w:szCs w:val="22"/>
        </w:rPr>
        <w:t>l</w:t>
      </w:r>
      <w:r w:rsidR="008D7D4E" w:rsidRPr="008D7D4E">
        <w:rPr>
          <w:rFonts w:ascii="Calibri" w:hAnsi="Calibri" w:cs="Calibri"/>
          <w:sz w:val="22"/>
          <w:szCs w:val="22"/>
        </w:rPr>
        <w:t>a cuenta de pérdidas y ganancias muestra</w:t>
      </w:r>
      <w:r w:rsidR="00D32444">
        <w:rPr>
          <w:rFonts w:ascii="Calibri" w:hAnsi="Calibri" w:cs="Calibri"/>
          <w:sz w:val="22"/>
          <w:szCs w:val="22"/>
        </w:rPr>
        <w:t xml:space="preserve">n niveles comparativos muy similares con respecto al año anterior para las partidas de “Aprovisionamientos” y “Gastos de Personal”. En este último epígrafe debemos tener en consideración que ya en el 2024 se ha podido consolidar casi la totalidad de la plantilla definida en el IPE y su modificación posterior. </w:t>
      </w:r>
      <w:r w:rsidR="008D7D4E" w:rsidRPr="008D7D4E">
        <w:rPr>
          <w:rFonts w:ascii="Calibri" w:hAnsi="Calibri" w:cs="Calibri"/>
          <w:sz w:val="22"/>
          <w:szCs w:val="22"/>
        </w:rPr>
        <w:t xml:space="preserve"> </w:t>
      </w:r>
      <w:r w:rsidR="00D32444">
        <w:rPr>
          <w:rFonts w:ascii="Calibri" w:hAnsi="Calibri" w:cs="Calibri"/>
          <w:sz w:val="22"/>
          <w:szCs w:val="22"/>
        </w:rPr>
        <w:t>Por otro lado, la cifra de “Otros gastos de explotación” ha descendido también en números absolutos gracias a la mejora de algunas adjudicaciones de servicios generales (la telefonía es un ejemplo de ellas).</w:t>
      </w:r>
    </w:p>
    <w:p w14:paraId="1B747B33" w14:textId="77777777" w:rsidR="001E57B2" w:rsidRPr="00AB49B6" w:rsidRDefault="001E57B2" w:rsidP="002C3FFF">
      <w:pPr>
        <w:spacing w:before="120" w:after="120" w:line="288" w:lineRule="auto"/>
        <w:jc w:val="both"/>
        <w:rPr>
          <w:rFonts w:ascii="Calibri" w:hAnsi="Calibri" w:cs="Calibri"/>
          <w:b/>
          <w:bCs/>
          <w:sz w:val="28"/>
          <w:szCs w:val="28"/>
        </w:rPr>
      </w:pPr>
    </w:p>
    <w:p w14:paraId="3C79AEB4" w14:textId="45994418" w:rsidR="005109F4" w:rsidRDefault="005109F4" w:rsidP="002C3FFF">
      <w:pPr>
        <w:spacing w:before="120" w:after="120" w:line="288" w:lineRule="auto"/>
        <w:jc w:val="both"/>
        <w:rPr>
          <w:rFonts w:ascii="Calibri" w:hAnsi="Calibri" w:cs="Calibri"/>
          <w:b/>
          <w:bCs/>
          <w:sz w:val="28"/>
          <w:szCs w:val="28"/>
        </w:rPr>
      </w:pPr>
      <w:r w:rsidRPr="00AB49B6">
        <w:rPr>
          <w:rFonts w:ascii="Calibri" w:hAnsi="Calibri" w:cs="Calibri"/>
          <w:b/>
          <w:bCs/>
          <w:sz w:val="28"/>
          <w:szCs w:val="28"/>
        </w:rPr>
        <w:t>C) Análisis y justificación de las desviaciones económicas sobre la Cuenta de Pérdidas y Ganancias y Balance de situación, aprobados por el Parlamento de Canarias.</w:t>
      </w:r>
    </w:p>
    <w:p w14:paraId="6B9054CA" w14:textId="436264A2" w:rsidR="00427ADE" w:rsidRDefault="00427ADE" w:rsidP="00427ADE">
      <w:pPr>
        <w:spacing w:before="120" w:after="120" w:line="288" w:lineRule="auto"/>
        <w:jc w:val="both"/>
        <w:rPr>
          <w:rFonts w:ascii="Calibri" w:hAnsi="Calibri" w:cs="Calibri"/>
          <w:sz w:val="22"/>
          <w:szCs w:val="22"/>
        </w:rPr>
      </w:pPr>
      <w:r w:rsidRPr="002C3FFF">
        <w:rPr>
          <w:rFonts w:ascii="Calibri" w:hAnsi="Calibri" w:cs="Calibri"/>
          <w:sz w:val="22"/>
          <w:szCs w:val="22"/>
        </w:rPr>
        <w:t>Para la ejecución del ejercicio 202</w:t>
      </w:r>
      <w:r>
        <w:rPr>
          <w:rFonts w:ascii="Calibri" w:hAnsi="Calibri" w:cs="Calibri"/>
          <w:sz w:val="22"/>
          <w:szCs w:val="22"/>
        </w:rPr>
        <w:t>4</w:t>
      </w:r>
      <w:r w:rsidRPr="002C3FFF">
        <w:rPr>
          <w:rFonts w:ascii="Calibri" w:hAnsi="Calibri" w:cs="Calibri"/>
          <w:sz w:val="22"/>
          <w:szCs w:val="22"/>
        </w:rPr>
        <w:t>, se muestran comparativamente los importes del cierre de las cuentas anuales y de su presupuesto de explotación aprobado, una vez ratificado la modificación de este por Consejo de Gobierno. Tener en cuenta, que para esta Entidad no se realizan presupuestos de</w:t>
      </w:r>
      <w:r>
        <w:rPr>
          <w:rFonts w:ascii="Calibri" w:hAnsi="Calibri" w:cs="Calibri"/>
          <w:sz w:val="22"/>
          <w:szCs w:val="22"/>
        </w:rPr>
        <w:t xml:space="preserve"> </w:t>
      </w:r>
      <w:r w:rsidRPr="002C3FFF">
        <w:rPr>
          <w:rFonts w:ascii="Calibri" w:hAnsi="Calibri" w:cs="Calibri"/>
          <w:sz w:val="22"/>
          <w:szCs w:val="22"/>
        </w:rPr>
        <w:t>capital dado la naturaleza de las actividades de esta</w:t>
      </w:r>
      <w:r w:rsidR="00A6152B">
        <w:rPr>
          <w:rFonts w:ascii="Calibri" w:hAnsi="Calibri" w:cs="Calibri"/>
          <w:sz w:val="22"/>
          <w:szCs w:val="22"/>
        </w:rPr>
        <w:t>:</w:t>
      </w:r>
    </w:p>
    <w:p w14:paraId="209591B4" w14:textId="77777777" w:rsidR="00A6152B" w:rsidRDefault="00A6152B" w:rsidP="00427ADE">
      <w:pPr>
        <w:spacing w:before="120" w:after="120" w:line="288" w:lineRule="auto"/>
        <w:jc w:val="both"/>
        <w:rPr>
          <w:rFonts w:ascii="Calibri" w:hAnsi="Calibri" w:cs="Calibri"/>
          <w:sz w:val="22"/>
          <w:szCs w:val="22"/>
        </w:rPr>
      </w:pPr>
    </w:p>
    <w:p w14:paraId="0CCF28FF" w14:textId="4FB64539" w:rsidR="00A6152B" w:rsidRDefault="00A6152B" w:rsidP="00A6152B">
      <w:pPr>
        <w:spacing w:before="120" w:after="120" w:line="288" w:lineRule="auto"/>
        <w:jc w:val="center"/>
        <w:rPr>
          <w:rFonts w:ascii="Calibri" w:hAnsi="Calibri" w:cs="Calibri"/>
          <w:sz w:val="22"/>
          <w:szCs w:val="22"/>
        </w:rPr>
      </w:pPr>
      <w:r w:rsidRPr="00A6152B">
        <w:rPr>
          <w:noProof/>
        </w:rPr>
        <w:drawing>
          <wp:inline distT="0" distB="0" distL="0" distR="0" wp14:anchorId="45FA9C66" wp14:editId="314DF2E4">
            <wp:extent cx="4657725" cy="3400425"/>
            <wp:effectExtent l="0" t="0" r="9525" b="9525"/>
            <wp:docPr id="21468525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3784" cy="3419450"/>
                    </a:xfrm>
                    <a:prstGeom prst="rect">
                      <a:avLst/>
                    </a:prstGeom>
                    <a:noFill/>
                    <a:ln>
                      <a:noFill/>
                    </a:ln>
                  </pic:spPr>
                </pic:pic>
              </a:graphicData>
            </a:graphic>
          </wp:inline>
        </w:drawing>
      </w:r>
    </w:p>
    <w:p w14:paraId="605488BF" w14:textId="5AF9BCDD" w:rsidR="00A94153" w:rsidRDefault="00A94153" w:rsidP="00A94153">
      <w:pPr>
        <w:spacing w:before="120" w:after="120" w:line="276" w:lineRule="auto"/>
        <w:jc w:val="both"/>
        <w:rPr>
          <w:rFonts w:ascii="Calibri" w:hAnsi="Calibri" w:cs="Calibri"/>
          <w:sz w:val="22"/>
          <w:szCs w:val="22"/>
        </w:rPr>
      </w:pPr>
      <w:r w:rsidRPr="00A94153">
        <w:rPr>
          <w:rFonts w:ascii="Calibri" w:hAnsi="Calibri" w:cs="Calibri"/>
          <w:sz w:val="22"/>
          <w:szCs w:val="22"/>
        </w:rPr>
        <w:lastRenderedPageBreak/>
        <w:t>Las aportaciones se han ejecutado en menor medida para algunos casos cuyo periodo máximo de justificación se correspondía con el 31 de diciembre del 2024, por lo que se han devuelto o no ejecutado un total de 1.3 M€</w:t>
      </w:r>
      <w:r w:rsidR="007A09AB">
        <w:rPr>
          <w:rFonts w:ascii="Calibri" w:hAnsi="Calibri" w:cs="Calibri"/>
          <w:sz w:val="22"/>
          <w:szCs w:val="22"/>
        </w:rPr>
        <w:t xml:space="preserve"> (ver cuadro desglose en apartado A.3 Financiación de este informe paras columnas no ejecutadas y a devolver).</w:t>
      </w:r>
    </w:p>
    <w:p w14:paraId="442059C5" w14:textId="77777777" w:rsidR="006A35BC" w:rsidRPr="00A94153" w:rsidRDefault="006A35BC" w:rsidP="00A94153">
      <w:pPr>
        <w:spacing w:before="120" w:after="120" w:line="276" w:lineRule="auto"/>
        <w:jc w:val="both"/>
        <w:rPr>
          <w:rFonts w:ascii="Calibri" w:hAnsi="Calibri" w:cs="Calibri"/>
          <w:sz w:val="22"/>
          <w:szCs w:val="22"/>
        </w:rPr>
      </w:pPr>
    </w:p>
    <w:p w14:paraId="260F01E5" w14:textId="230241D5" w:rsidR="00A94153" w:rsidRDefault="00A94153" w:rsidP="00A94153">
      <w:pPr>
        <w:spacing w:before="120" w:after="120" w:line="276" w:lineRule="auto"/>
        <w:jc w:val="both"/>
        <w:rPr>
          <w:rFonts w:ascii="Calibri" w:hAnsi="Calibri" w:cs="Calibri"/>
          <w:sz w:val="22"/>
          <w:szCs w:val="22"/>
        </w:rPr>
      </w:pPr>
      <w:r w:rsidRPr="00A94153">
        <w:rPr>
          <w:rFonts w:ascii="Calibri" w:hAnsi="Calibri" w:cs="Calibri"/>
          <w:sz w:val="22"/>
          <w:szCs w:val="22"/>
        </w:rPr>
        <w:t xml:space="preserve">Por otro lado, y para las aportaciones relacionadas con la ejecución de la Estrategia de Resiliencia Turística en el marco del Plan de Recuperación, Transformación y Resiliencia, indicar que durante el año 2024, se han publicado varias modificaciones a los anexos de actuación de los Convenios relacionados entre la Secretaria de Estado de Turismo y la Comunidad Autónoma de Canarias por las que se amplia y modifica el contenido de los mismos, de tal forma que para esta sociedad mercantil se le otorga un importe adicional de 527 k€ (Orden 774/2024 de 9 de diciembre). Paralelamente, el Consejo de la Unión Europea, desde </w:t>
      </w:r>
      <w:r w:rsidR="009F08DC">
        <w:rPr>
          <w:rFonts w:ascii="Calibri" w:hAnsi="Calibri" w:cs="Calibri"/>
          <w:sz w:val="22"/>
          <w:szCs w:val="22"/>
        </w:rPr>
        <w:t>su</w:t>
      </w:r>
      <w:r w:rsidRPr="00A94153">
        <w:rPr>
          <w:rFonts w:ascii="Calibri" w:hAnsi="Calibri" w:cs="Calibri"/>
          <w:sz w:val="22"/>
          <w:szCs w:val="22"/>
        </w:rPr>
        <w:t xml:space="preserve"> secretaria general pone en conocimiento la decisión de este donde, entre otras cosas, se establece un nuevo plazo de ejecución de estas aportaciones, trasladándose hasta el 31 de diciembre de 2025. Todo ello nos lleva a replantear varias actuaciones dentro de este marco por lo que se decide trasladar del ejercicio 2024 al 2025 una ejecución adicional de 4.8 M€ no previsto en el presupuesto inicial de 2024</w:t>
      </w:r>
      <w:r w:rsidR="007A09AB">
        <w:rPr>
          <w:rFonts w:ascii="Calibri" w:hAnsi="Calibri" w:cs="Calibri"/>
          <w:sz w:val="22"/>
          <w:szCs w:val="22"/>
        </w:rPr>
        <w:t xml:space="preserve"> (ver cuadro desglose en apartado A.3 Financiación de este informe para columna Aportaciones Plurianual al 2025).</w:t>
      </w:r>
    </w:p>
    <w:p w14:paraId="093FF0C2" w14:textId="77777777" w:rsidR="006A35BC" w:rsidRDefault="006A35BC" w:rsidP="00A94153">
      <w:pPr>
        <w:spacing w:before="120" w:after="120" w:line="276" w:lineRule="auto"/>
        <w:jc w:val="both"/>
        <w:rPr>
          <w:rFonts w:ascii="Calibri" w:hAnsi="Calibri" w:cs="Calibri"/>
          <w:sz w:val="22"/>
          <w:szCs w:val="22"/>
        </w:rPr>
      </w:pPr>
    </w:p>
    <w:p w14:paraId="126C78BC" w14:textId="77777777" w:rsidR="009F08DC" w:rsidRPr="00A94153" w:rsidRDefault="009F08DC" w:rsidP="009F08DC">
      <w:pPr>
        <w:spacing w:before="120" w:after="120" w:line="276" w:lineRule="auto"/>
        <w:jc w:val="both"/>
        <w:rPr>
          <w:rFonts w:ascii="Calibri" w:hAnsi="Calibri" w:cs="Calibri"/>
          <w:sz w:val="22"/>
          <w:szCs w:val="22"/>
        </w:rPr>
      </w:pPr>
      <w:r w:rsidRPr="00A94153">
        <w:rPr>
          <w:rFonts w:ascii="Calibri" w:hAnsi="Calibri" w:cs="Calibri"/>
          <w:sz w:val="22"/>
          <w:szCs w:val="22"/>
        </w:rPr>
        <w:t xml:space="preserve">Todo ello, también lleva </w:t>
      </w:r>
      <w:proofErr w:type="gramStart"/>
      <w:r w:rsidRPr="00A94153">
        <w:rPr>
          <w:rFonts w:ascii="Calibri" w:hAnsi="Calibri" w:cs="Calibri"/>
          <w:sz w:val="22"/>
          <w:szCs w:val="22"/>
        </w:rPr>
        <w:t>aparejado menos gastos asociados</w:t>
      </w:r>
      <w:proofErr w:type="gramEnd"/>
      <w:r w:rsidRPr="00A94153">
        <w:rPr>
          <w:rFonts w:ascii="Calibri" w:hAnsi="Calibri" w:cs="Calibri"/>
          <w:sz w:val="22"/>
          <w:szCs w:val="22"/>
        </w:rPr>
        <w:t xml:space="preserve"> que se derivan en menos importe para las cuentas contables de gastos de “</w:t>
      </w:r>
      <w:r>
        <w:rPr>
          <w:rFonts w:ascii="Calibri" w:hAnsi="Calibri" w:cs="Calibri"/>
          <w:sz w:val="22"/>
          <w:szCs w:val="22"/>
        </w:rPr>
        <w:t>Aprovisionamientos” y</w:t>
      </w:r>
      <w:r w:rsidRPr="00A94153">
        <w:rPr>
          <w:rFonts w:ascii="Calibri" w:hAnsi="Calibri" w:cs="Calibri"/>
          <w:sz w:val="22"/>
          <w:szCs w:val="22"/>
        </w:rPr>
        <w:t xml:space="preserve"> en “</w:t>
      </w:r>
      <w:r>
        <w:rPr>
          <w:rFonts w:ascii="Calibri" w:hAnsi="Calibri" w:cs="Calibri"/>
          <w:sz w:val="22"/>
          <w:szCs w:val="22"/>
        </w:rPr>
        <w:t>Otros gastos de explotación</w:t>
      </w:r>
      <w:r w:rsidRPr="00A94153">
        <w:rPr>
          <w:rFonts w:ascii="Calibri" w:hAnsi="Calibri" w:cs="Calibri"/>
          <w:sz w:val="22"/>
          <w:szCs w:val="22"/>
        </w:rPr>
        <w:t xml:space="preserve">”. </w:t>
      </w:r>
    </w:p>
    <w:p w14:paraId="02517A3B" w14:textId="5F536154" w:rsidR="00AB49B6" w:rsidRPr="00A94153" w:rsidRDefault="00AB49B6" w:rsidP="00A94153">
      <w:pPr>
        <w:spacing w:before="120" w:after="120" w:line="288" w:lineRule="auto"/>
        <w:jc w:val="both"/>
        <w:rPr>
          <w:rFonts w:ascii="Calibri" w:hAnsi="Calibri" w:cs="Calibri"/>
          <w:sz w:val="22"/>
          <w:szCs w:val="22"/>
        </w:rPr>
      </w:pPr>
    </w:p>
    <w:p w14:paraId="3849C2A0" w14:textId="23D621BB" w:rsidR="005109F4" w:rsidRDefault="005109F4" w:rsidP="002C3FFF">
      <w:pPr>
        <w:spacing w:before="120" w:after="120" w:line="288" w:lineRule="auto"/>
        <w:jc w:val="both"/>
        <w:rPr>
          <w:rFonts w:ascii="Calibri" w:hAnsi="Calibri" w:cs="Calibri"/>
          <w:b/>
          <w:bCs/>
          <w:sz w:val="28"/>
          <w:szCs w:val="28"/>
        </w:rPr>
      </w:pPr>
      <w:r w:rsidRPr="00AB49B6">
        <w:rPr>
          <w:rFonts w:ascii="Calibri" w:hAnsi="Calibri" w:cs="Calibri"/>
          <w:b/>
          <w:bCs/>
          <w:sz w:val="28"/>
          <w:szCs w:val="28"/>
        </w:rPr>
        <w:t>D) Informe de la política de personal, justificando específicamente el cumplimiento de lo establecido en la Ley anual de Presupuestos.</w:t>
      </w:r>
      <w:r w:rsidRPr="00AB49B6">
        <w:rPr>
          <w:rFonts w:ascii="Calibri" w:hAnsi="Calibri" w:cs="Calibri"/>
          <w:b/>
          <w:bCs/>
          <w:sz w:val="28"/>
          <w:szCs w:val="28"/>
        </w:rPr>
        <w:tab/>
      </w:r>
    </w:p>
    <w:p w14:paraId="4E96C563" w14:textId="77777777" w:rsidR="00D16CF4" w:rsidRPr="00CE0648" w:rsidRDefault="00D16CF4" w:rsidP="00D16CF4">
      <w:pPr>
        <w:spacing w:before="120" w:after="120" w:line="288" w:lineRule="auto"/>
        <w:jc w:val="both"/>
        <w:rPr>
          <w:rFonts w:ascii="Calibri" w:hAnsi="Calibri" w:cs="Calibri"/>
          <w:sz w:val="22"/>
          <w:szCs w:val="22"/>
        </w:rPr>
      </w:pPr>
      <w:r w:rsidRPr="00CE0648">
        <w:rPr>
          <w:rFonts w:ascii="Calibri" w:hAnsi="Calibri" w:cs="Calibri"/>
          <w:sz w:val="22"/>
          <w:szCs w:val="22"/>
        </w:rPr>
        <w:t xml:space="preserve">A 31 de diciembre de 2024, la plantilla de la empresa era de </w:t>
      </w:r>
      <w:r w:rsidRPr="00CE0648">
        <w:rPr>
          <w:rFonts w:ascii="Calibri" w:hAnsi="Calibri" w:cs="Calibri"/>
          <w:b/>
          <w:bCs/>
          <w:sz w:val="22"/>
          <w:szCs w:val="22"/>
        </w:rPr>
        <w:t>66 personas</w:t>
      </w:r>
      <w:r w:rsidRPr="00CE0648">
        <w:rPr>
          <w:rFonts w:ascii="Calibri" w:hAnsi="Calibri" w:cs="Calibri"/>
          <w:sz w:val="22"/>
          <w:szCs w:val="22"/>
        </w:rPr>
        <w:t xml:space="preserve">, de las cuales </w:t>
      </w:r>
      <w:r w:rsidRPr="00CE0648">
        <w:rPr>
          <w:rFonts w:ascii="Calibri" w:hAnsi="Calibri" w:cs="Calibri"/>
          <w:b/>
          <w:bCs/>
          <w:sz w:val="22"/>
          <w:szCs w:val="22"/>
        </w:rPr>
        <w:t xml:space="preserve">57 </w:t>
      </w:r>
      <w:r w:rsidRPr="00CE0648">
        <w:rPr>
          <w:rFonts w:ascii="Calibri" w:hAnsi="Calibri" w:cs="Calibri"/>
          <w:sz w:val="22"/>
          <w:szCs w:val="22"/>
        </w:rPr>
        <w:t xml:space="preserve">son trabajadores </w:t>
      </w:r>
      <w:r w:rsidRPr="00CE0648">
        <w:rPr>
          <w:rFonts w:ascii="Calibri" w:hAnsi="Calibri" w:cs="Calibri"/>
          <w:b/>
          <w:bCs/>
          <w:sz w:val="22"/>
          <w:szCs w:val="22"/>
        </w:rPr>
        <w:t>fijos</w:t>
      </w:r>
      <w:r w:rsidRPr="00CE0648">
        <w:rPr>
          <w:rFonts w:ascii="Calibri" w:hAnsi="Calibri" w:cs="Calibri"/>
          <w:sz w:val="22"/>
          <w:szCs w:val="22"/>
        </w:rPr>
        <w:t xml:space="preserve"> de estructura y </w:t>
      </w:r>
      <w:r w:rsidRPr="00CE0648">
        <w:rPr>
          <w:rFonts w:ascii="Calibri" w:hAnsi="Calibri" w:cs="Calibri"/>
          <w:b/>
          <w:bCs/>
          <w:sz w:val="22"/>
          <w:szCs w:val="22"/>
        </w:rPr>
        <w:t>9 temporales</w:t>
      </w:r>
      <w:r w:rsidRPr="00CE0648">
        <w:rPr>
          <w:rFonts w:ascii="Calibri" w:hAnsi="Calibri" w:cs="Calibri"/>
          <w:sz w:val="22"/>
          <w:szCs w:val="22"/>
        </w:rPr>
        <w:t xml:space="preserve"> con contratos modelo 406, auspiciados estos últimos bajo la cobertura que da el Real Decreto-ley 32/2021, de 28 de diciembre, de medidas urgentes para la reforma laboral, la garantía de la estabilidad en el empleo y la transformación del mercado de trabajo (BOE </w:t>
      </w:r>
      <w:proofErr w:type="spellStart"/>
      <w:r w:rsidRPr="00CE0648">
        <w:rPr>
          <w:rFonts w:ascii="Calibri" w:hAnsi="Calibri" w:cs="Calibri"/>
          <w:sz w:val="22"/>
          <w:szCs w:val="22"/>
        </w:rPr>
        <w:t>nº</w:t>
      </w:r>
      <w:proofErr w:type="spellEnd"/>
      <w:r w:rsidRPr="00CE0648">
        <w:rPr>
          <w:rFonts w:ascii="Calibri" w:hAnsi="Calibri" w:cs="Calibri"/>
          <w:sz w:val="22"/>
          <w:szCs w:val="22"/>
        </w:rPr>
        <w:t xml:space="preserve"> 313, 30/12/2021); que en su Disposición adicional quinta indica que, se podrán suscribir contratos de duración determinada por parte de las entidades que integran el sector público, reguladas en el artículo 2 del Real Decreto-ley 36/2020, de 30 de diciembre, por el que se aprueban medidas urgentes para la modernización de la Administración Pública y para la ejecución del Plan de Recuperación, Transformación y Resiliencia, y también de aplicación para la suscripción de contratos de duración determinada que resulten necesarios para la ejecución de programas de carácter temporal cuya financiación provenga de fondos de la Unión Europea.</w:t>
      </w:r>
    </w:p>
    <w:p w14:paraId="091F4155" w14:textId="77777777" w:rsidR="00D16CF4" w:rsidRPr="00CE0648" w:rsidRDefault="00D16CF4" w:rsidP="00D16CF4">
      <w:pPr>
        <w:spacing w:before="120" w:after="120" w:line="288" w:lineRule="auto"/>
        <w:jc w:val="both"/>
        <w:rPr>
          <w:rFonts w:ascii="Calibri" w:hAnsi="Calibri" w:cs="Calibri"/>
          <w:sz w:val="22"/>
          <w:szCs w:val="22"/>
        </w:rPr>
      </w:pPr>
      <w:r w:rsidRPr="00CE0648">
        <w:rPr>
          <w:rFonts w:ascii="Calibri" w:hAnsi="Calibri" w:cs="Calibri"/>
          <w:sz w:val="22"/>
          <w:szCs w:val="22"/>
        </w:rPr>
        <w:lastRenderedPageBreak/>
        <w:t> </w:t>
      </w:r>
    </w:p>
    <w:p w14:paraId="4CDE4ED3" w14:textId="00FB914C" w:rsidR="005F0391" w:rsidRPr="00A94153" w:rsidRDefault="005F0391" w:rsidP="00A94153">
      <w:pPr>
        <w:spacing w:before="120" w:after="120" w:line="288" w:lineRule="auto"/>
        <w:jc w:val="both"/>
        <w:rPr>
          <w:rFonts w:ascii="Calibri" w:hAnsi="Calibri" w:cs="Calibri"/>
          <w:sz w:val="22"/>
          <w:szCs w:val="22"/>
        </w:rPr>
      </w:pPr>
      <w:r w:rsidRPr="00CE0648">
        <w:rPr>
          <w:rFonts w:ascii="Calibri" w:hAnsi="Calibri" w:cs="Calibri"/>
          <w:sz w:val="22"/>
          <w:szCs w:val="22"/>
        </w:rPr>
        <w:t>De acuerdo con el cuadro mostrado en párrafos anteriores sobre “El Análisis Comparativo</w:t>
      </w:r>
      <w:r w:rsidR="00EE6632" w:rsidRPr="00CE0648">
        <w:rPr>
          <w:rFonts w:ascii="Calibri" w:hAnsi="Calibri" w:cs="Calibri"/>
          <w:sz w:val="22"/>
          <w:szCs w:val="22"/>
        </w:rPr>
        <w:t xml:space="preserve"> entre</w:t>
      </w:r>
      <w:r w:rsidR="00EE6632">
        <w:rPr>
          <w:rFonts w:ascii="Calibri" w:hAnsi="Calibri" w:cs="Calibri"/>
          <w:sz w:val="22"/>
          <w:szCs w:val="22"/>
        </w:rPr>
        <w:t xml:space="preserve"> presupuesto y datos de cierre 2024</w:t>
      </w:r>
      <w:r w:rsidRPr="00A94153">
        <w:rPr>
          <w:rFonts w:ascii="Calibri" w:hAnsi="Calibri" w:cs="Calibri"/>
          <w:sz w:val="22"/>
          <w:szCs w:val="22"/>
        </w:rPr>
        <w:t xml:space="preserve">” presentado para la cuenta de Pérdidas y Ganancias, se aprecia un </w:t>
      </w:r>
      <w:r w:rsidR="00A94153">
        <w:rPr>
          <w:rFonts w:ascii="Calibri" w:hAnsi="Calibri" w:cs="Calibri"/>
          <w:b/>
          <w:bCs/>
          <w:sz w:val="22"/>
          <w:szCs w:val="22"/>
        </w:rPr>
        <w:t>ligero incremento</w:t>
      </w:r>
      <w:r w:rsidRPr="00A94153">
        <w:rPr>
          <w:rFonts w:ascii="Calibri" w:hAnsi="Calibri" w:cs="Calibri"/>
          <w:sz w:val="22"/>
          <w:szCs w:val="22"/>
        </w:rPr>
        <w:t xml:space="preserve"> </w:t>
      </w:r>
      <w:r w:rsidR="00A94153">
        <w:rPr>
          <w:rFonts w:ascii="Calibri" w:hAnsi="Calibri" w:cs="Calibri"/>
          <w:sz w:val="22"/>
          <w:szCs w:val="22"/>
        </w:rPr>
        <w:t xml:space="preserve">(2%) </w:t>
      </w:r>
      <w:r w:rsidRPr="00A94153">
        <w:rPr>
          <w:rFonts w:ascii="Calibri" w:hAnsi="Calibri" w:cs="Calibri"/>
          <w:sz w:val="22"/>
          <w:szCs w:val="22"/>
        </w:rPr>
        <w:t>en la cifra real cerrada para las cuentas anuales frente al presupuesto. Esta d</w:t>
      </w:r>
      <w:r w:rsidR="00A94153">
        <w:rPr>
          <w:rFonts w:ascii="Calibri" w:hAnsi="Calibri" w:cs="Calibri"/>
          <w:sz w:val="22"/>
          <w:szCs w:val="22"/>
        </w:rPr>
        <w:t>iferencia está relacionada por un lado con</w:t>
      </w:r>
      <w:r w:rsidR="00A94153" w:rsidRPr="00A94153">
        <w:rPr>
          <w:rFonts w:ascii="Calibri" w:hAnsi="Calibri" w:cs="Calibri"/>
          <w:sz w:val="22"/>
          <w:szCs w:val="22"/>
        </w:rPr>
        <w:t xml:space="preserve"> la estimación del 0.5% </w:t>
      </w:r>
      <w:r w:rsidR="00A94153">
        <w:rPr>
          <w:rFonts w:ascii="Calibri" w:hAnsi="Calibri" w:cs="Calibri"/>
          <w:sz w:val="22"/>
          <w:szCs w:val="22"/>
        </w:rPr>
        <w:t xml:space="preserve">correspondiente a la </w:t>
      </w:r>
      <w:r w:rsidR="00A94153" w:rsidRPr="00A94153">
        <w:rPr>
          <w:rFonts w:ascii="Calibri" w:hAnsi="Calibri" w:cs="Calibri"/>
          <w:sz w:val="22"/>
          <w:szCs w:val="22"/>
        </w:rPr>
        <w:t>subida anual 2024 por el indicador del PIB previsto en los PGCAC (15 k€) y</w:t>
      </w:r>
      <w:r w:rsidR="00A94153">
        <w:rPr>
          <w:rFonts w:ascii="Calibri" w:hAnsi="Calibri" w:cs="Calibri"/>
          <w:sz w:val="22"/>
          <w:szCs w:val="22"/>
        </w:rPr>
        <w:t>,</w:t>
      </w:r>
      <w:r w:rsidR="00A94153" w:rsidRPr="00A94153">
        <w:rPr>
          <w:rFonts w:ascii="Calibri" w:hAnsi="Calibri" w:cs="Calibri"/>
          <w:sz w:val="22"/>
          <w:szCs w:val="22"/>
        </w:rPr>
        <w:t xml:space="preserve"> </w:t>
      </w:r>
      <w:r w:rsidR="00A94153">
        <w:rPr>
          <w:rFonts w:ascii="Calibri" w:hAnsi="Calibri" w:cs="Calibri"/>
          <w:sz w:val="22"/>
          <w:szCs w:val="22"/>
        </w:rPr>
        <w:t xml:space="preserve">por otro, </w:t>
      </w:r>
      <w:r w:rsidR="00A94153" w:rsidRPr="00A94153">
        <w:rPr>
          <w:rFonts w:ascii="Calibri" w:hAnsi="Calibri" w:cs="Calibri"/>
          <w:sz w:val="22"/>
          <w:szCs w:val="22"/>
        </w:rPr>
        <w:t>a otras pequeñas variaciones que afectan a los cálculos previsto-globales de la seguridad social a cargo de la empresa</w:t>
      </w:r>
      <w:r w:rsidR="00A94153">
        <w:rPr>
          <w:rFonts w:ascii="Calibri" w:hAnsi="Calibri" w:cs="Calibri"/>
          <w:sz w:val="22"/>
          <w:szCs w:val="22"/>
        </w:rPr>
        <w:t>.</w:t>
      </w:r>
    </w:p>
    <w:p w14:paraId="7B532057" w14:textId="77777777" w:rsidR="008D4386" w:rsidRDefault="008D4386" w:rsidP="002C3FFF">
      <w:pPr>
        <w:spacing w:before="120" w:after="120" w:line="288" w:lineRule="auto"/>
        <w:jc w:val="both"/>
        <w:rPr>
          <w:rFonts w:ascii="Calibri" w:hAnsi="Calibri" w:cs="Calibri"/>
          <w:b/>
          <w:bCs/>
          <w:sz w:val="28"/>
          <w:szCs w:val="28"/>
        </w:rPr>
      </w:pPr>
    </w:p>
    <w:p w14:paraId="4292CDEB" w14:textId="2721261A" w:rsidR="005109F4" w:rsidRPr="00684B62" w:rsidRDefault="005109F4" w:rsidP="002C3FFF">
      <w:pPr>
        <w:spacing w:before="120" w:after="120" w:line="288" w:lineRule="auto"/>
        <w:jc w:val="both"/>
        <w:rPr>
          <w:rFonts w:ascii="Calibri" w:hAnsi="Calibri" w:cs="Calibri"/>
          <w:b/>
          <w:bCs/>
          <w:sz w:val="28"/>
          <w:szCs w:val="28"/>
        </w:rPr>
      </w:pPr>
      <w:r w:rsidRPr="00AB49B6">
        <w:rPr>
          <w:rFonts w:ascii="Calibri" w:hAnsi="Calibri" w:cs="Calibri"/>
          <w:b/>
          <w:bCs/>
          <w:sz w:val="28"/>
          <w:szCs w:val="28"/>
        </w:rPr>
        <w:t>E) Informe sobre operaciones concertadas de endeudamiento.</w:t>
      </w:r>
    </w:p>
    <w:p w14:paraId="14F27E86" w14:textId="77777777" w:rsidR="005109F4" w:rsidRPr="002C3FFF" w:rsidRDefault="005109F4" w:rsidP="002C3FFF">
      <w:pPr>
        <w:spacing w:before="120" w:after="120" w:line="288" w:lineRule="auto"/>
        <w:jc w:val="both"/>
        <w:rPr>
          <w:rFonts w:ascii="Calibri" w:hAnsi="Calibri" w:cs="Calibri"/>
          <w:sz w:val="22"/>
          <w:szCs w:val="22"/>
        </w:rPr>
      </w:pPr>
      <w:r w:rsidRPr="002C3FFF">
        <w:rPr>
          <w:rFonts w:ascii="Calibri" w:hAnsi="Calibri" w:cs="Calibri"/>
          <w:sz w:val="22"/>
          <w:szCs w:val="22"/>
        </w:rPr>
        <w:t xml:space="preserve">No cuenta con endeudamiento alguno con entidades financieras a la fecha del presente informe. </w:t>
      </w:r>
    </w:p>
    <w:p w14:paraId="67C8CB97" w14:textId="77777777" w:rsidR="005109F4" w:rsidRPr="002C3FFF" w:rsidRDefault="005109F4" w:rsidP="002C3FFF">
      <w:pPr>
        <w:spacing w:before="120" w:after="120" w:line="288" w:lineRule="auto"/>
        <w:jc w:val="both"/>
        <w:rPr>
          <w:rFonts w:ascii="Calibri" w:hAnsi="Calibri" w:cs="Calibri"/>
          <w:sz w:val="22"/>
          <w:szCs w:val="22"/>
        </w:rPr>
      </w:pPr>
    </w:p>
    <w:p w14:paraId="6DEECDD4" w14:textId="3DBF7ED3" w:rsidR="005109F4" w:rsidRPr="00684B62" w:rsidRDefault="005109F4" w:rsidP="002C3FFF">
      <w:pPr>
        <w:spacing w:before="120" w:after="120" w:line="288" w:lineRule="auto"/>
        <w:jc w:val="both"/>
        <w:rPr>
          <w:rFonts w:ascii="Calibri" w:hAnsi="Calibri" w:cs="Calibri"/>
          <w:b/>
          <w:bCs/>
          <w:sz w:val="28"/>
          <w:szCs w:val="28"/>
        </w:rPr>
      </w:pPr>
      <w:r w:rsidRPr="00281538">
        <w:rPr>
          <w:rFonts w:ascii="Calibri" w:hAnsi="Calibri" w:cs="Calibri"/>
          <w:b/>
          <w:bCs/>
          <w:sz w:val="28"/>
          <w:szCs w:val="28"/>
        </w:rPr>
        <w:t>F) Cualquier otra contingencia o hecho que dada su relevancia pueda afectar a la marcha de la empresa.</w:t>
      </w:r>
    </w:p>
    <w:p w14:paraId="7417DFF8" w14:textId="2C434AD8" w:rsidR="005109F4" w:rsidRDefault="005109F4" w:rsidP="002C3FFF">
      <w:pPr>
        <w:spacing w:before="120" w:after="120" w:line="288" w:lineRule="auto"/>
        <w:jc w:val="both"/>
        <w:rPr>
          <w:rFonts w:ascii="Calibri" w:hAnsi="Calibri" w:cs="Calibri"/>
          <w:sz w:val="22"/>
          <w:szCs w:val="22"/>
        </w:rPr>
      </w:pPr>
      <w:r w:rsidRPr="002C3FFF">
        <w:rPr>
          <w:rFonts w:ascii="Calibri" w:hAnsi="Calibri" w:cs="Calibri"/>
          <w:sz w:val="22"/>
          <w:szCs w:val="22"/>
        </w:rPr>
        <w:t>No procede.</w:t>
      </w:r>
    </w:p>
    <w:p w14:paraId="52AF5881" w14:textId="77777777" w:rsidR="00281538" w:rsidRPr="002C3FFF" w:rsidRDefault="00281538" w:rsidP="002C3FFF">
      <w:pPr>
        <w:spacing w:before="120" w:after="120" w:line="288" w:lineRule="auto"/>
        <w:jc w:val="both"/>
        <w:rPr>
          <w:rFonts w:ascii="Calibri" w:hAnsi="Calibri" w:cs="Calibri"/>
          <w:sz w:val="22"/>
          <w:szCs w:val="22"/>
        </w:rPr>
      </w:pPr>
    </w:p>
    <w:p w14:paraId="15A6B1AB" w14:textId="76713426" w:rsidR="005109F4" w:rsidRPr="00684B62" w:rsidRDefault="005109F4" w:rsidP="002C3FFF">
      <w:pPr>
        <w:spacing w:before="120" w:after="120" w:line="288" w:lineRule="auto"/>
        <w:jc w:val="both"/>
        <w:rPr>
          <w:rFonts w:ascii="Calibri" w:hAnsi="Calibri" w:cs="Calibri"/>
          <w:b/>
          <w:bCs/>
          <w:sz w:val="28"/>
          <w:szCs w:val="28"/>
        </w:rPr>
      </w:pPr>
      <w:r w:rsidRPr="00281538">
        <w:rPr>
          <w:rFonts w:ascii="Calibri" w:hAnsi="Calibri" w:cs="Calibri"/>
          <w:b/>
          <w:bCs/>
          <w:sz w:val="28"/>
          <w:szCs w:val="28"/>
        </w:rPr>
        <w:t>G) Análisis detallado sobre el alcance, y en su caso justificación, de las discrepancias, reservas, salvedades o incumplimientos manifestados por los auditores en sus informes, así como sobre las medidas a adoptar.</w:t>
      </w:r>
    </w:p>
    <w:p w14:paraId="36FAA205" w14:textId="77777777" w:rsidR="005109F4" w:rsidRPr="002C3FFF" w:rsidRDefault="005109F4" w:rsidP="002C3FFF">
      <w:pPr>
        <w:spacing w:before="120" w:after="120" w:line="288" w:lineRule="auto"/>
        <w:jc w:val="both"/>
        <w:rPr>
          <w:rFonts w:ascii="Calibri" w:hAnsi="Calibri" w:cs="Calibri"/>
          <w:sz w:val="22"/>
          <w:szCs w:val="22"/>
        </w:rPr>
      </w:pPr>
      <w:r w:rsidRPr="002C3FFF">
        <w:rPr>
          <w:rFonts w:ascii="Calibri" w:hAnsi="Calibri" w:cs="Calibri"/>
          <w:sz w:val="22"/>
          <w:szCs w:val="22"/>
        </w:rPr>
        <w:t>No procede.</w:t>
      </w:r>
    </w:p>
    <w:p w14:paraId="48267CCC" w14:textId="77777777" w:rsidR="005109F4" w:rsidRPr="002C3FFF" w:rsidRDefault="005109F4" w:rsidP="002C3FFF">
      <w:pPr>
        <w:spacing w:before="120" w:after="120" w:line="288" w:lineRule="auto"/>
        <w:jc w:val="both"/>
        <w:rPr>
          <w:rFonts w:ascii="Calibri" w:hAnsi="Calibri" w:cs="Calibri"/>
          <w:sz w:val="22"/>
          <w:szCs w:val="22"/>
        </w:rPr>
      </w:pPr>
    </w:p>
    <w:p w14:paraId="3107E8F1" w14:textId="0BC4A751" w:rsidR="00274CE3" w:rsidRDefault="00274CE3" w:rsidP="002C3FFF">
      <w:pPr>
        <w:spacing w:before="120" w:after="120" w:line="288" w:lineRule="auto"/>
        <w:jc w:val="both"/>
        <w:rPr>
          <w:rFonts w:ascii="Calibri" w:hAnsi="Calibri" w:cs="Calibri"/>
          <w:sz w:val="22"/>
          <w:szCs w:val="22"/>
        </w:rPr>
      </w:pPr>
    </w:p>
    <w:p w14:paraId="398881F8" w14:textId="77777777" w:rsidR="0097410B" w:rsidRDefault="0097410B" w:rsidP="002C3FFF">
      <w:pPr>
        <w:spacing w:before="120" w:after="120" w:line="288" w:lineRule="auto"/>
        <w:jc w:val="both"/>
        <w:rPr>
          <w:rFonts w:ascii="Calibri" w:hAnsi="Calibri" w:cs="Calibri"/>
          <w:sz w:val="22"/>
          <w:szCs w:val="22"/>
        </w:rPr>
      </w:pPr>
    </w:p>
    <w:p w14:paraId="34A6F359" w14:textId="77777777" w:rsidR="00E77937" w:rsidRDefault="00E77937" w:rsidP="002C3FFF">
      <w:pPr>
        <w:spacing w:before="120" w:after="120" w:line="288" w:lineRule="auto"/>
        <w:jc w:val="both"/>
        <w:rPr>
          <w:rFonts w:ascii="Calibri" w:hAnsi="Calibri" w:cs="Calibri"/>
          <w:sz w:val="22"/>
          <w:szCs w:val="22"/>
        </w:rPr>
      </w:pPr>
    </w:p>
    <w:p w14:paraId="56A52E55" w14:textId="77777777" w:rsidR="0097410B" w:rsidRDefault="0097410B" w:rsidP="002C3FFF">
      <w:pPr>
        <w:spacing w:before="120" w:after="120" w:line="288" w:lineRule="auto"/>
        <w:jc w:val="both"/>
        <w:rPr>
          <w:rFonts w:ascii="Calibri" w:hAnsi="Calibri" w:cs="Calibri"/>
          <w:sz w:val="22"/>
          <w:szCs w:val="22"/>
        </w:rPr>
      </w:pPr>
    </w:p>
    <w:p w14:paraId="26482B13" w14:textId="6F43C623" w:rsidR="0097410B" w:rsidRDefault="0097410B" w:rsidP="002C3FFF">
      <w:pPr>
        <w:spacing w:before="120" w:after="120" w:line="288" w:lineRule="auto"/>
        <w:jc w:val="both"/>
        <w:rPr>
          <w:rFonts w:ascii="Calibri" w:hAnsi="Calibri" w:cs="Calibri"/>
          <w:sz w:val="22"/>
          <w:szCs w:val="22"/>
        </w:rPr>
      </w:pPr>
      <w:r>
        <w:rPr>
          <w:rFonts w:ascii="Calibri" w:hAnsi="Calibri" w:cs="Calibri"/>
          <w:sz w:val="22"/>
          <w:szCs w:val="22"/>
        </w:rPr>
        <w:t>Jose Juan Lorenzo Rodríguez</w:t>
      </w:r>
    </w:p>
    <w:p w14:paraId="3E9E43ED" w14:textId="6B89A737" w:rsidR="0097410B" w:rsidRPr="002C3FFF" w:rsidRDefault="0097410B" w:rsidP="002C3FFF">
      <w:pPr>
        <w:spacing w:before="120" w:after="120" w:line="288" w:lineRule="auto"/>
        <w:jc w:val="both"/>
        <w:rPr>
          <w:rFonts w:ascii="Calibri" w:hAnsi="Calibri" w:cs="Calibri"/>
          <w:sz w:val="22"/>
          <w:szCs w:val="22"/>
        </w:rPr>
      </w:pPr>
      <w:r>
        <w:rPr>
          <w:rFonts w:ascii="Calibri" w:hAnsi="Calibri" w:cs="Calibri"/>
          <w:sz w:val="22"/>
          <w:szCs w:val="22"/>
        </w:rPr>
        <w:t>Director Gerente</w:t>
      </w:r>
    </w:p>
    <w:sectPr w:rsidR="0097410B" w:rsidRPr="002C3FFF" w:rsidSect="007B1A4B">
      <w:headerReference w:type="default" r:id="rId25"/>
      <w:footerReference w:type="default" r:id="rId26"/>
      <w:headerReference w:type="first" r:id="rId27"/>
      <w:footerReference w:type="first" r:id="rId28"/>
      <w:pgSz w:w="11900" w:h="16840"/>
      <w:pgMar w:top="1701" w:right="1134" w:bottom="1701" w:left="1701" w:header="387" w:footer="139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78F91" w14:textId="77777777" w:rsidR="00EE0923" w:rsidRDefault="00EE0923" w:rsidP="00A06021">
      <w:r>
        <w:separator/>
      </w:r>
    </w:p>
  </w:endnote>
  <w:endnote w:type="continuationSeparator" w:id="0">
    <w:p w14:paraId="57A01DE6" w14:textId="77777777" w:rsidR="00EE0923" w:rsidRDefault="00EE0923" w:rsidP="00A06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22615"/>
      <w:docPartObj>
        <w:docPartGallery w:val="Page Numbers (Bottom of Page)"/>
        <w:docPartUnique/>
      </w:docPartObj>
    </w:sdtPr>
    <w:sdtContent>
      <w:sdt>
        <w:sdtPr>
          <w:id w:val="-1259218990"/>
          <w:docPartObj>
            <w:docPartGallery w:val="Page Numbers (Top of Page)"/>
            <w:docPartUnique/>
          </w:docPartObj>
        </w:sdtPr>
        <w:sdtContent>
          <w:p w14:paraId="79530331" w14:textId="5C84DBC3" w:rsidR="00B33A26" w:rsidRDefault="00920E21" w:rsidP="00416FC5">
            <w:pPr>
              <w:pStyle w:val="Piedepgina"/>
              <w:jc w:val="right"/>
            </w:pPr>
            <w:r>
              <w:t xml:space="preserve">Página </w:t>
            </w:r>
            <w:r>
              <w:fldChar w:fldCharType="begin"/>
            </w:r>
            <w:r>
              <w:instrText>PAGE</w:instrText>
            </w:r>
            <w:r>
              <w:fldChar w:fldCharType="separate"/>
            </w:r>
            <w:r>
              <w:t>2</w:t>
            </w:r>
            <w:r>
              <w:fldChar w:fldCharType="end"/>
            </w:r>
            <w:r>
              <w:t xml:space="preserve"> de </w:t>
            </w:r>
            <w:r>
              <w:fldChar w:fldCharType="begin"/>
            </w:r>
            <w:r>
              <w:instrText>NUMPAGES</w:instrText>
            </w:r>
            <w:r>
              <w:fldChar w:fldCharType="separate"/>
            </w:r>
            <w:r>
              <w:t>2</w:t>
            </w:r>
            <w:r>
              <w:fldChar w:fldCharType="end"/>
            </w:r>
          </w:p>
        </w:sdtContent>
      </w:sdt>
    </w:sdtContent>
  </w:sdt>
  <w:p w14:paraId="30056DC4" w14:textId="77777777" w:rsidR="00F53007" w:rsidRDefault="00F53007"/>
  <w:p w14:paraId="74FE3076" w14:textId="77777777" w:rsidR="00F53007" w:rsidRDefault="00F530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7B76" w14:textId="37F46A14" w:rsidR="00B33A26" w:rsidRDefault="009429B3" w:rsidP="00A06021">
    <w:pPr>
      <w:pStyle w:val="Piedepgina"/>
    </w:pPr>
    <w:r>
      <w:rPr>
        <w:noProof/>
      </w:rPr>
      <w:t>..</w:t>
    </w:r>
    <w:r>
      <w:rPr>
        <w:noProof/>
      </w:rPr>
      <w:drawing>
        <wp:inline distT="0" distB="0" distL="0" distR="0" wp14:anchorId="58BD5525" wp14:editId="72785184">
          <wp:extent cx="5604095" cy="524244"/>
          <wp:effectExtent l="0" t="0" r="0" b="0"/>
          <wp:docPr id="7029270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27057" name="Imagen 702927057"/>
                  <pic:cNvPicPr/>
                </pic:nvPicPr>
                <pic:blipFill>
                  <a:blip r:embed="rId1">
                    <a:extLst>
                      <a:ext uri="{28A0092B-C50C-407E-A947-70E740481C1C}">
                        <a14:useLocalDpi xmlns:a14="http://schemas.microsoft.com/office/drawing/2010/main" val="0"/>
                      </a:ext>
                    </a:extLst>
                  </a:blip>
                  <a:stretch>
                    <a:fillRect/>
                  </a:stretch>
                </pic:blipFill>
                <pic:spPr>
                  <a:xfrm>
                    <a:off x="0" y="0"/>
                    <a:ext cx="5627790" cy="52646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BA6B9" w14:textId="77777777" w:rsidR="00EE0923" w:rsidRDefault="00EE0923" w:rsidP="00A06021">
      <w:r>
        <w:separator/>
      </w:r>
    </w:p>
  </w:footnote>
  <w:footnote w:type="continuationSeparator" w:id="0">
    <w:p w14:paraId="3A29B957" w14:textId="77777777" w:rsidR="00EE0923" w:rsidRDefault="00EE0923" w:rsidP="00A06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F5F2" w14:textId="28483B84" w:rsidR="00481B8A" w:rsidRPr="00481B8A" w:rsidRDefault="00481B8A" w:rsidP="00481B8A">
    <w:pPr>
      <w:pStyle w:val="Encabezado"/>
      <w:ind w:left="-1701"/>
    </w:pPr>
    <w:r>
      <w:rPr>
        <w:b/>
        <w:noProof/>
      </w:rPr>
      <w:drawing>
        <wp:inline distT="0" distB="0" distL="0" distR="0" wp14:anchorId="7E2C5AC8" wp14:editId="06A3B055">
          <wp:extent cx="8381784" cy="117705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Cabecera2020-2-01.png"/>
                  <pic:cNvPicPr/>
                </pic:nvPicPr>
                <pic:blipFill>
                  <a:blip r:embed="rId1">
                    <a:extLst>
                      <a:ext uri="{28A0092B-C50C-407E-A947-70E740481C1C}">
                        <a14:useLocalDpi xmlns:a14="http://schemas.microsoft.com/office/drawing/2010/main" val="0"/>
                      </a:ext>
                    </a:extLst>
                  </a:blip>
                  <a:stretch>
                    <a:fillRect/>
                  </a:stretch>
                </pic:blipFill>
                <pic:spPr>
                  <a:xfrm>
                    <a:off x="0" y="0"/>
                    <a:ext cx="8562106" cy="1202379"/>
                  </a:xfrm>
                  <a:prstGeom prst="rect">
                    <a:avLst/>
                  </a:prstGeom>
                </pic:spPr>
              </pic:pic>
            </a:graphicData>
          </a:graphic>
        </wp:inline>
      </w:drawing>
    </w:r>
  </w:p>
  <w:p w14:paraId="31281E40" w14:textId="77777777" w:rsidR="00F53007" w:rsidRDefault="00F53007"/>
  <w:p w14:paraId="569FFD5A" w14:textId="77777777" w:rsidR="00F53007" w:rsidRDefault="00F530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C908B" w14:textId="152401CE" w:rsidR="007804E8" w:rsidRDefault="00F6248F" w:rsidP="00F6248F">
    <w:pPr>
      <w:pStyle w:val="Encabezado"/>
      <w:ind w:left="-1701"/>
    </w:pPr>
    <w:r>
      <w:rPr>
        <w:b/>
        <w:noProof/>
      </w:rPr>
      <w:drawing>
        <wp:inline distT="0" distB="0" distL="0" distR="0" wp14:anchorId="50B06227" wp14:editId="56378C72">
          <wp:extent cx="8073657" cy="1134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Cabecera2020-2-01.png"/>
                  <pic:cNvPicPr/>
                </pic:nvPicPr>
                <pic:blipFill>
                  <a:blip r:embed="rId1">
                    <a:extLst>
                      <a:ext uri="{28A0092B-C50C-407E-A947-70E740481C1C}">
                        <a14:useLocalDpi xmlns:a14="http://schemas.microsoft.com/office/drawing/2010/main" val="0"/>
                      </a:ext>
                    </a:extLst>
                  </a:blip>
                  <a:stretch>
                    <a:fillRect/>
                  </a:stretch>
                </pic:blipFill>
                <pic:spPr>
                  <a:xfrm>
                    <a:off x="0" y="0"/>
                    <a:ext cx="8438652" cy="1185972"/>
                  </a:xfrm>
                  <a:prstGeom prst="rect">
                    <a:avLst/>
                  </a:prstGeom>
                </pic:spPr>
              </pic:pic>
            </a:graphicData>
          </a:graphic>
        </wp:inline>
      </w:drawing>
    </w:r>
    <w:r w:rsidR="00C113FE">
      <w:rPr>
        <w:b/>
        <w:noProof/>
      </w:rPr>
      <w:drawing>
        <wp:anchor distT="0" distB="0" distL="114300" distR="114300" simplePos="0" relativeHeight="251665408" behindDoc="1" locked="1" layoutInCell="1" allowOverlap="1" wp14:anchorId="68F250B2" wp14:editId="19E36196">
          <wp:simplePos x="0" y="0"/>
          <wp:positionH relativeFrom="column">
            <wp:posOffset>-1102995</wp:posOffset>
          </wp:positionH>
          <wp:positionV relativeFrom="page">
            <wp:posOffset>1697990</wp:posOffset>
          </wp:positionV>
          <wp:extent cx="640715" cy="694753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reccion-04-04.jpg"/>
                  <pic:cNvPicPr/>
                </pic:nvPicPr>
                <pic:blipFill rotWithShape="1">
                  <a:blip r:embed="rId2">
                    <a:extLst>
                      <a:ext uri="{28A0092B-C50C-407E-A947-70E740481C1C}">
                        <a14:useLocalDpi xmlns:a14="http://schemas.microsoft.com/office/drawing/2010/main" val="0"/>
                      </a:ext>
                    </a:extLst>
                  </a:blip>
                  <a:srcRect r="22461"/>
                  <a:stretch/>
                </pic:blipFill>
                <pic:spPr bwMode="auto">
                  <a:xfrm>
                    <a:off x="0" y="0"/>
                    <a:ext cx="640715" cy="694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58B"/>
    <w:multiLevelType w:val="hybridMultilevel"/>
    <w:tmpl w:val="5EF206F2"/>
    <w:lvl w:ilvl="0" w:tplc="55C49C1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1E84A56"/>
    <w:multiLevelType w:val="hybridMultilevel"/>
    <w:tmpl w:val="AE50AA4C"/>
    <w:lvl w:ilvl="0" w:tplc="47C26F3C">
      <w:start w:val="1"/>
      <w:numFmt w:val="bullet"/>
      <w:lvlText w:val="-"/>
      <w:lvlJc w:val="left"/>
      <w:pPr>
        <w:ind w:left="720" w:hanging="360"/>
      </w:pPr>
      <w:rPr>
        <w:rFonts w:ascii="Calibri" w:eastAsia="Cambr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1A6EC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1505932"/>
    <w:multiLevelType w:val="hybridMultilevel"/>
    <w:tmpl w:val="2F24D73C"/>
    <w:styleLink w:val="Estiloimportado10"/>
    <w:lvl w:ilvl="0" w:tplc="DB0AA31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1" w:tplc="E618BD1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0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2" w:tplc="E172881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72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3" w:tplc="ECC25C3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44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4" w:tplc="531E2D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16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5" w:tplc="1756899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88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6" w:tplc="BA7A6C5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0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7" w:tplc="A45A9D2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32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lvl w:ilvl="8" w:tplc="11DEE6A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043" w:hanging="283"/>
      </w:pPr>
      <w:rPr>
        <w:rFonts w:hAnsi="Arial Unicode MS"/>
        <w:b/>
        <w:bCs/>
        <w:caps w:val="0"/>
        <w:smallCaps w:val="0"/>
        <w:strike w:val="0"/>
        <w:dstrike w:val="0"/>
        <w:outline w:val="0"/>
        <w:emboss w:val="0"/>
        <w:imprint w:val="0"/>
        <w:color w:val="000000"/>
        <w:spacing w:val="0"/>
        <w:w w:val="100"/>
        <w:kern w:val="0"/>
        <w:position w:val="0"/>
        <w:sz w:val="19"/>
        <w:szCs w:val="19"/>
        <w:highlight w:val="none"/>
        <w:vertAlign w:val="baseline"/>
      </w:rPr>
    </w:lvl>
  </w:abstractNum>
  <w:abstractNum w:abstractNumId="4" w15:restartNumberingAfterBreak="0">
    <w:nsid w:val="1269211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B891073"/>
    <w:multiLevelType w:val="hybridMultilevel"/>
    <w:tmpl w:val="7CDC91FC"/>
    <w:lvl w:ilvl="0" w:tplc="9EE890DE">
      <w:start w:val="1"/>
      <w:numFmt w:val="bullet"/>
      <w:lvlText w:val="-"/>
      <w:lvlJc w:val="left"/>
      <w:pPr>
        <w:ind w:left="720" w:hanging="360"/>
      </w:pPr>
      <w:rPr>
        <w:rFonts w:ascii="Calibri" w:eastAsia="Cambr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D8B1681"/>
    <w:multiLevelType w:val="multilevel"/>
    <w:tmpl w:val="5DF4EF00"/>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02617F"/>
    <w:multiLevelType w:val="multilevel"/>
    <w:tmpl w:val="367A30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773580"/>
    <w:multiLevelType w:val="hybridMultilevel"/>
    <w:tmpl w:val="A848855C"/>
    <w:lvl w:ilvl="0" w:tplc="A77A6FE8">
      <w:start w:val="1"/>
      <w:numFmt w:val="bullet"/>
      <w:pStyle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034544"/>
    <w:multiLevelType w:val="multilevel"/>
    <w:tmpl w:val="5BE4918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0D61C80"/>
    <w:multiLevelType w:val="hybridMultilevel"/>
    <w:tmpl w:val="02E45DD0"/>
    <w:styleLink w:val="Estiloimportado1"/>
    <w:lvl w:ilvl="0" w:tplc="73BC6A76">
      <w:start w:val="1"/>
      <w:numFmt w:val="decimal"/>
      <w:lvlText w:val="%1."/>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C3C8824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5F0367E">
      <w:start w:val="1"/>
      <w:numFmt w:val="lowerRoman"/>
      <w:lvlText w:val="%3."/>
      <w:lvlJc w:val="left"/>
      <w:pPr>
        <w:ind w:left="1800" w:hanging="356"/>
      </w:pPr>
      <w:rPr>
        <w:rFonts w:hAnsi="Arial Unicode MS"/>
        <w:b/>
        <w:bCs/>
        <w:caps w:val="0"/>
        <w:smallCaps w:val="0"/>
        <w:strike w:val="0"/>
        <w:dstrike w:val="0"/>
        <w:outline w:val="0"/>
        <w:emboss w:val="0"/>
        <w:imprint w:val="0"/>
        <w:spacing w:val="0"/>
        <w:w w:val="100"/>
        <w:kern w:val="0"/>
        <w:position w:val="0"/>
        <w:highlight w:val="none"/>
        <w:vertAlign w:val="baseline"/>
      </w:rPr>
    </w:lvl>
    <w:lvl w:ilvl="3" w:tplc="0CB265F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3EE6C9A">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09223C4">
      <w:start w:val="1"/>
      <w:numFmt w:val="lowerRoman"/>
      <w:lvlText w:val="%6."/>
      <w:lvlJc w:val="left"/>
      <w:pPr>
        <w:ind w:left="3960" w:hanging="356"/>
      </w:pPr>
      <w:rPr>
        <w:rFonts w:hAnsi="Arial Unicode MS"/>
        <w:b/>
        <w:bCs/>
        <w:caps w:val="0"/>
        <w:smallCaps w:val="0"/>
        <w:strike w:val="0"/>
        <w:dstrike w:val="0"/>
        <w:outline w:val="0"/>
        <w:emboss w:val="0"/>
        <w:imprint w:val="0"/>
        <w:spacing w:val="0"/>
        <w:w w:val="100"/>
        <w:kern w:val="0"/>
        <w:position w:val="0"/>
        <w:highlight w:val="none"/>
        <w:vertAlign w:val="baseline"/>
      </w:rPr>
    </w:lvl>
    <w:lvl w:ilvl="6" w:tplc="9F66899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DBE56F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3EC11C0">
      <w:start w:val="1"/>
      <w:numFmt w:val="lowerRoman"/>
      <w:lvlText w:val="%9."/>
      <w:lvlJc w:val="left"/>
      <w:pPr>
        <w:ind w:left="6120" w:hanging="35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7FA66EC"/>
    <w:multiLevelType w:val="hybridMultilevel"/>
    <w:tmpl w:val="5198BA3C"/>
    <w:lvl w:ilvl="0" w:tplc="2F4281CE">
      <w:numFmt w:val="bullet"/>
      <w:lvlText w:val=""/>
      <w:lvlJc w:val="left"/>
      <w:pPr>
        <w:ind w:left="720" w:hanging="360"/>
      </w:pPr>
      <w:rPr>
        <w:rFonts w:ascii="Symbol" w:eastAsiaTheme="minorHAns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C8B7EE9"/>
    <w:multiLevelType w:val="hybridMultilevel"/>
    <w:tmpl w:val="1B4C7240"/>
    <w:lvl w:ilvl="0" w:tplc="E52ED92C">
      <w:start w:val="17"/>
      <w:numFmt w:val="bullet"/>
      <w:lvlText w:val="-"/>
      <w:lvlJc w:val="left"/>
      <w:pPr>
        <w:ind w:left="406" w:hanging="360"/>
      </w:pPr>
      <w:rPr>
        <w:rFonts w:ascii="Calibri" w:eastAsiaTheme="minorHAnsi" w:hAnsi="Calibri" w:cs="Calibri" w:hint="default"/>
      </w:rPr>
    </w:lvl>
    <w:lvl w:ilvl="1" w:tplc="0C0A0003" w:tentative="1">
      <w:start w:val="1"/>
      <w:numFmt w:val="bullet"/>
      <w:lvlText w:val="o"/>
      <w:lvlJc w:val="left"/>
      <w:pPr>
        <w:ind w:left="1126" w:hanging="360"/>
      </w:pPr>
      <w:rPr>
        <w:rFonts w:ascii="Courier New" w:hAnsi="Courier New" w:cs="Courier New" w:hint="default"/>
      </w:rPr>
    </w:lvl>
    <w:lvl w:ilvl="2" w:tplc="0C0A0005" w:tentative="1">
      <w:start w:val="1"/>
      <w:numFmt w:val="bullet"/>
      <w:lvlText w:val=""/>
      <w:lvlJc w:val="left"/>
      <w:pPr>
        <w:ind w:left="1846" w:hanging="360"/>
      </w:pPr>
      <w:rPr>
        <w:rFonts w:ascii="Wingdings" w:hAnsi="Wingdings" w:hint="default"/>
      </w:rPr>
    </w:lvl>
    <w:lvl w:ilvl="3" w:tplc="0C0A0001" w:tentative="1">
      <w:start w:val="1"/>
      <w:numFmt w:val="bullet"/>
      <w:lvlText w:val=""/>
      <w:lvlJc w:val="left"/>
      <w:pPr>
        <w:ind w:left="2566" w:hanging="360"/>
      </w:pPr>
      <w:rPr>
        <w:rFonts w:ascii="Symbol" w:hAnsi="Symbol" w:hint="default"/>
      </w:rPr>
    </w:lvl>
    <w:lvl w:ilvl="4" w:tplc="0C0A0003" w:tentative="1">
      <w:start w:val="1"/>
      <w:numFmt w:val="bullet"/>
      <w:lvlText w:val="o"/>
      <w:lvlJc w:val="left"/>
      <w:pPr>
        <w:ind w:left="3286" w:hanging="360"/>
      </w:pPr>
      <w:rPr>
        <w:rFonts w:ascii="Courier New" w:hAnsi="Courier New" w:cs="Courier New" w:hint="default"/>
      </w:rPr>
    </w:lvl>
    <w:lvl w:ilvl="5" w:tplc="0C0A0005" w:tentative="1">
      <w:start w:val="1"/>
      <w:numFmt w:val="bullet"/>
      <w:lvlText w:val=""/>
      <w:lvlJc w:val="left"/>
      <w:pPr>
        <w:ind w:left="4006" w:hanging="360"/>
      </w:pPr>
      <w:rPr>
        <w:rFonts w:ascii="Wingdings" w:hAnsi="Wingdings" w:hint="default"/>
      </w:rPr>
    </w:lvl>
    <w:lvl w:ilvl="6" w:tplc="0C0A0001" w:tentative="1">
      <w:start w:val="1"/>
      <w:numFmt w:val="bullet"/>
      <w:lvlText w:val=""/>
      <w:lvlJc w:val="left"/>
      <w:pPr>
        <w:ind w:left="4726" w:hanging="360"/>
      </w:pPr>
      <w:rPr>
        <w:rFonts w:ascii="Symbol" w:hAnsi="Symbol" w:hint="default"/>
      </w:rPr>
    </w:lvl>
    <w:lvl w:ilvl="7" w:tplc="0C0A0003" w:tentative="1">
      <w:start w:val="1"/>
      <w:numFmt w:val="bullet"/>
      <w:lvlText w:val="o"/>
      <w:lvlJc w:val="left"/>
      <w:pPr>
        <w:ind w:left="5446" w:hanging="360"/>
      </w:pPr>
      <w:rPr>
        <w:rFonts w:ascii="Courier New" w:hAnsi="Courier New" w:cs="Courier New" w:hint="default"/>
      </w:rPr>
    </w:lvl>
    <w:lvl w:ilvl="8" w:tplc="0C0A0005" w:tentative="1">
      <w:start w:val="1"/>
      <w:numFmt w:val="bullet"/>
      <w:lvlText w:val=""/>
      <w:lvlJc w:val="left"/>
      <w:pPr>
        <w:ind w:left="6166" w:hanging="360"/>
      </w:pPr>
      <w:rPr>
        <w:rFonts w:ascii="Wingdings" w:hAnsi="Wingdings" w:hint="default"/>
      </w:rPr>
    </w:lvl>
  </w:abstractNum>
  <w:abstractNum w:abstractNumId="13" w15:restartNumberingAfterBreak="0">
    <w:nsid w:val="5EB6392A"/>
    <w:multiLevelType w:val="hybridMultilevel"/>
    <w:tmpl w:val="5C8499B6"/>
    <w:lvl w:ilvl="0" w:tplc="9EE890DE">
      <w:start w:val="1"/>
      <w:numFmt w:val="bullet"/>
      <w:lvlText w:val="-"/>
      <w:lvlJc w:val="left"/>
      <w:pPr>
        <w:ind w:left="720" w:hanging="360"/>
      </w:pPr>
      <w:rPr>
        <w:rFonts w:ascii="Calibri" w:eastAsia="Cambr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7CD7999"/>
    <w:multiLevelType w:val="hybridMultilevel"/>
    <w:tmpl w:val="4EA8F368"/>
    <w:lvl w:ilvl="0" w:tplc="9EE890DE">
      <w:start w:val="1"/>
      <w:numFmt w:val="bullet"/>
      <w:lvlText w:val="-"/>
      <w:lvlJc w:val="left"/>
      <w:pPr>
        <w:ind w:left="720" w:hanging="360"/>
      </w:pPr>
      <w:rPr>
        <w:rFonts w:ascii="Calibri" w:eastAsia="Cambr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A005ED7"/>
    <w:multiLevelType w:val="hybridMultilevel"/>
    <w:tmpl w:val="3B9EA8DA"/>
    <w:styleLink w:val="Estiloimportado3"/>
    <w:lvl w:ilvl="0" w:tplc="4200485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sz w:val="19"/>
        <w:szCs w:val="19"/>
        <w:highlight w:val="none"/>
        <w:vertAlign w:val="baseline"/>
      </w:rPr>
    </w:lvl>
    <w:lvl w:ilvl="1" w:tplc="43A0B856">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s>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F40F96">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s>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FE2F376">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s>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B2EDAC6">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s>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C7A80E4">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s>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EE68A2">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s>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70D122">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s>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3A0F7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s>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09E2796"/>
    <w:multiLevelType w:val="hybridMultilevel"/>
    <w:tmpl w:val="18806366"/>
    <w:lvl w:ilvl="0" w:tplc="B198C4CA">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759A678E"/>
    <w:multiLevelType w:val="hybridMultilevel"/>
    <w:tmpl w:val="1E3653CE"/>
    <w:lvl w:ilvl="0" w:tplc="1C8EE12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617150E"/>
    <w:multiLevelType w:val="multilevel"/>
    <w:tmpl w:val="E1C013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D7F43D4"/>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FD13E44"/>
    <w:multiLevelType w:val="hybridMultilevel"/>
    <w:tmpl w:val="E80CBF96"/>
    <w:lvl w:ilvl="0" w:tplc="9EE890DE">
      <w:start w:val="1"/>
      <w:numFmt w:val="bullet"/>
      <w:lvlText w:val="-"/>
      <w:lvlJc w:val="left"/>
      <w:pPr>
        <w:ind w:left="720" w:hanging="360"/>
      </w:pPr>
      <w:rPr>
        <w:rFonts w:ascii="Calibri" w:eastAsia="Cambr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06673084">
    <w:abstractNumId w:val="10"/>
  </w:num>
  <w:num w:numId="2" w16cid:durableId="225844615">
    <w:abstractNumId w:val="3"/>
  </w:num>
  <w:num w:numId="3" w16cid:durableId="1080833199">
    <w:abstractNumId w:val="15"/>
  </w:num>
  <w:num w:numId="4" w16cid:durableId="2134859662">
    <w:abstractNumId w:val="6"/>
  </w:num>
  <w:num w:numId="5" w16cid:durableId="308287693">
    <w:abstractNumId w:val="8"/>
  </w:num>
  <w:num w:numId="6" w16cid:durableId="999187439">
    <w:abstractNumId w:val="17"/>
  </w:num>
  <w:num w:numId="7" w16cid:durableId="1558471642">
    <w:abstractNumId w:val="14"/>
  </w:num>
  <w:num w:numId="8" w16cid:durableId="98842296">
    <w:abstractNumId w:val="13"/>
  </w:num>
  <w:num w:numId="9" w16cid:durableId="2012173935">
    <w:abstractNumId w:val="5"/>
  </w:num>
  <w:num w:numId="10" w16cid:durableId="71464634">
    <w:abstractNumId w:val="20"/>
  </w:num>
  <w:num w:numId="11" w16cid:durableId="1278223765">
    <w:abstractNumId w:val="12"/>
  </w:num>
  <w:num w:numId="12" w16cid:durableId="1574584320">
    <w:abstractNumId w:val="9"/>
  </w:num>
  <w:num w:numId="13" w16cid:durableId="148980662">
    <w:abstractNumId w:val="16"/>
  </w:num>
  <w:num w:numId="14" w16cid:durableId="305471396">
    <w:abstractNumId w:val="18"/>
  </w:num>
  <w:num w:numId="15" w16cid:durableId="663365201">
    <w:abstractNumId w:val="7"/>
  </w:num>
  <w:num w:numId="16" w16cid:durableId="1737319759">
    <w:abstractNumId w:val="19"/>
  </w:num>
  <w:num w:numId="17" w16cid:durableId="1148476959">
    <w:abstractNumId w:val="1"/>
  </w:num>
  <w:num w:numId="18" w16cid:durableId="304509336">
    <w:abstractNumId w:val="0"/>
  </w:num>
  <w:num w:numId="19" w16cid:durableId="475996324">
    <w:abstractNumId w:val="2"/>
  </w:num>
  <w:num w:numId="20" w16cid:durableId="146409889">
    <w:abstractNumId w:val="4"/>
  </w:num>
  <w:num w:numId="21" w16cid:durableId="164419596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26"/>
    <w:rsid w:val="00002E8E"/>
    <w:rsid w:val="000052BB"/>
    <w:rsid w:val="00012B1C"/>
    <w:rsid w:val="00014D16"/>
    <w:rsid w:val="000172E6"/>
    <w:rsid w:val="00035AB4"/>
    <w:rsid w:val="0005405A"/>
    <w:rsid w:val="0005764C"/>
    <w:rsid w:val="00061F6B"/>
    <w:rsid w:val="00061F97"/>
    <w:rsid w:val="00062604"/>
    <w:rsid w:val="000633EE"/>
    <w:rsid w:val="00070D73"/>
    <w:rsid w:val="000868A4"/>
    <w:rsid w:val="00093FA5"/>
    <w:rsid w:val="000942C6"/>
    <w:rsid w:val="000A1698"/>
    <w:rsid w:val="000A439C"/>
    <w:rsid w:val="000B689F"/>
    <w:rsid w:val="000C3F3B"/>
    <w:rsid w:val="000C546C"/>
    <w:rsid w:val="000E7A6E"/>
    <w:rsid w:val="001000DF"/>
    <w:rsid w:val="0011001D"/>
    <w:rsid w:val="00126037"/>
    <w:rsid w:val="00132A3E"/>
    <w:rsid w:val="00136FAB"/>
    <w:rsid w:val="00143160"/>
    <w:rsid w:val="00154456"/>
    <w:rsid w:val="0016005E"/>
    <w:rsid w:val="00171386"/>
    <w:rsid w:val="00183DC1"/>
    <w:rsid w:val="00194BF1"/>
    <w:rsid w:val="001A27C0"/>
    <w:rsid w:val="001A525C"/>
    <w:rsid w:val="001C2BE8"/>
    <w:rsid w:val="001D0307"/>
    <w:rsid w:val="001D137B"/>
    <w:rsid w:val="001D1C68"/>
    <w:rsid w:val="001D63F5"/>
    <w:rsid w:val="001D74C4"/>
    <w:rsid w:val="001E2DBE"/>
    <w:rsid w:val="001E57B2"/>
    <w:rsid w:val="001F7A68"/>
    <w:rsid w:val="00200238"/>
    <w:rsid w:val="00203B25"/>
    <w:rsid w:val="00204098"/>
    <w:rsid w:val="002174D8"/>
    <w:rsid w:val="00221C13"/>
    <w:rsid w:val="002279B1"/>
    <w:rsid w:val="00232D19"/>
    <w:rsid w:val="00241E8E"/>
    <w:rsid w:val="00246C1A"/>
    <w:rsid w:val="0024703E"/>
    <w:rsid w:val="00274CE3"/>
    <w:rsid w:val="002778B5"/>
    <w:rsid w:val="00281538"/>
    <w:rsid w:val="002842B5"/>
    <w:rsid w:val="002870EC"/>
    <w:rsid w:val="00291B23"/>
    <w:rsid w:val="00292F8F"/>
    <w:rsid w:val="002A7323"/>
    <w:rsid w:val="002B047D"/>
    <w:rsid w:val="002B079D"/>
    <w:rsid w:val="002B1CB7"/>
    <w:rsid w:val="002C3FFF"/>
    <w:rsid w:val="002D39F9"/>
    <w:rsid w:val="002E0C69"/>
    <w:rsid w:val="002E33F3"/>
    <w:rsid w:val="00306A4F"/>
    <w:rsid w:val="0031288C"/>
    <w:rsid w:val="00317104"/>
    <w:rsid w:val="00331086"/>
    <w:rsid w:val="00352F6A"/>
    <w:rsid w:val="00354FAC"/>
    <w:rsid w:val="0035621C"/>
    <w:rsid w:val="00366A9D"/>
    <w:rsid w:val="0037067A"/>
    <w:rsid w:val="003804CD"/>
    <w:rsid w:val="003A2C9E"/>
    <w:rsid w:val="003A7807"/>
    <w:rsid w:val="003D3F6E"/>
    <w:rsid w:val="003D6375"/>
    <w:rsid w:val="003F008E"/>
    <w:rsid w:val="00404662"/>
    <w:rsid w:val="00407CAF"/>
    <w:rsid w:val="00416FC5"/>
    <w:rsid w:val="00421F84"/>
    <w:rsid w:val="00427ADE"/>
    <w:rsid w:val="00435A1B"/>
    <w:rsid w:val="00436435"/>
    <w:rsid w:val="0044471E"/>
    <w:rsid w:val="004520C4"/>
    <w:rsid w:val="0046510A"/>
    <w:rsid w:val="00467B1D"/>
    <w:rsid w:val="00467FC1"/>
    <w:rsid w:val="004705CB"/>
    <w:rsid w:val="00470BC1"/>
    <w:rsid w:val="0048173F"/>
    <w:rsid w:val="00481B8A"/>
    <w:rsid w:val="00484174"/>
    <w:rsid w:val="0048518D"/>
    <w:rsid w:val="004908DE"/>
    <w:rsid w:val="00497BA8"/>
    <w:rsid w:val="004B5987"/>
    <w:rsid w:val="004B7FF4"/>
    <w:rsid w:val="004C43C6"/>
    <w:rsid w:val="004D027A"/>
    <w:rsid w:val="004D3A42"/>
    <w:rsid w:val="0050229F"/>
    <w:rsid w:val="005109F4"/>
    <w:rsid w:val="00513228"/>
    <w:rsid w:val="005225DF"/>
    <w:rsid w:val="00525DEC"/>
    <w:rsid w:val="00530981"/>
    <w:rsid w:val="00541B79"/>
    <w:rsid w:val="005434FC"/>
    <w:rsid w:val="00546AFE"/>
    <w:rsid w:val="00550BE9"/>
    <w:rsid w:val="00554A07"/>
    <w:rsid w:val="005555DA"/>
    <w:rsid w:val="00556CD7"/>
    <w:rsid w:val="00564D32"/>
    <w:rsid w:val="005902F0"/>
    <w:rsid w:val="00596CD8"/>
    <w:rsid w:val="005A1CFC"/>
    <w:rsid w:val="005B390E"/>
    <w:rsid w:val="005B6BCD"/>
    <w:rsid w:val="005D4607"/>
    <w:rsid w:val="005D70AF"/>
    <w:rsid w:val="005E539F"/>
    <w:rsid w:val="005F0391"/>
    <w:rsid w:val="00605AA3"/>
    <w:rsid w:val="00607A79"/>
    <w:rsid w:val="00610E0F"/>
    <w:rsid w:val="00612C28"/>
    <w:rsid w:val="00620077"/>
    <w:rsid w:val="006279FC"/>
    <w:rsid w:val="00635742"/>
    <w:rsid w:val="00637930"/>
    <w:rsid w:val="00637B18"/>
    <w:rsid w:val="0064107B"/>
    <w:rsid w:val="006514E6"/>
    <w:rsid w:val="00657DD2"/>
    <w:rsid w:val="0066080A"/>
    <w:rsid w:val="00666844"/>
    <w:rsid w:val="00674662"/>
    <w:rsid w:val="00684B62"/>
    <w:rsid w:val="006A35BC"/>
    <w:rsid w:val="006A5D06"/>
    <w:rsid w:val="006B379D"/>
    <w:rsid w:val="006B789B"/>
    <w:rsid w:val="006B7DC7"/>
    <w:rsid w:val="006D502E"/>
    <w:rsid w:val="006E4553"/>
    <w:rsid w:val="006F5361"/>
    <w:rsid w:val="00711CB6"/>
    <w:rsid w:val="00716DF4"/>
    <w:rsid w:val="007253E1"/>
    <w:rsid w:val="00725D74"/>
    <w:rsid w:val="00725EBD"/>
    <w:rsid w:val="0072632B"/>
    <w:rsid w:val="00732F8B"/>
    <w:rsid w:val="00745CB4"/>
    <w:rsid w:val="00746503"/>
    <w:rsid w:val="007500EA"/>
    <w:rsid w:val="0075646D"/>
    <w:rsid w:val="007573B2"/>
    <w:rsid w:val="0075792A"/>
    <w:rsid w:val="00764BF0"/>
    <w:rsid w:val="007804E8"/>
    <w:rsid w:val="0078563B"/>
    <w:rsid w:val="00787B38"/>
    <w:rsid w:val="00792CB6"/>
    <w:rsid w:val="007973E4"/>
    <w:rsid w:val="007A09AB"/>
    <w:rsid w:val="007B1A4B"/>
    <w:rsid w:val="007B4F61"/>
    <w:rsid w:val="007C4D55"/>
    <w:rsid w:val="007D06B8"/>
    <w:rsid w:val="007F48B7"/>
    <w:rsid w:val="008057F3"/>
    <w:rsid w:val="00807933"/>
    <w:rsid w:val="00813C69"/>
    <w:rsid w:val="00821BE5"/>
    <w:rsid w:val="00850E74"/>
    <w:rsid w:val="00883060"/>
    <w:rsid w:val="008B4094"/>
    <w:rsid w:val="008C0CE1"/>
    <w:rsid w:val="008D2AE1"/>
    <w:rsid w:val="008D4386"/>
    <w:rsid w:val="008D7D4E"/>
    <w:rsid w:val="008D7FF4"/>
    <w:rsid w:val="008F635C"/>
    <w:rsid w:val="008F6B11"/>
    <w:rsid w:val="00910EBD"/>
    <w:rsid w:val="00920E21"/>
    <w:rsid w:val="0093702B"/>
    <w:rsid w:val="009429B3"/>
    <w:rsid w:val="0095061D"/>
    <w:rsid w:val="009550AA"/>
    <w:rsid w:val="00964D0D"/>
    <w:rsid w:val="0097410B"/>
    <w:rsid w:val="00982875"/>
    <w:rsid w:val="00991F63"/>
    <w:rsid w:val="009A4A35"/>
    <w:rsid w:val="009C1B56"/>
    <w:rsid w:val="009C21A9"/>
    <w:rsid w:val="009C2346"/>
    <w:rsid w:val="009C2CBA"/>
    <w:rsid w:val="009C3CEB"/>
    <w:rsid w:val="009C4BDB"/>
    <w:rsid w:val="009C586F"/>
    <w:rsid w:val="009E101D"/>
    <w:rsid w:val="009F08DC"/>
    <w:rsid w:val="009F59E0"/>
    <w:rsid w:val="00A06021"/>
    <w:rsid w:val="00A129D7"/>
    <w:rsid w:val="00A21AAB"/>
    <w:rsid w:val="00A31F08"/>
    <w:rsid w:val="00A450DF"/>
    <w:rsid w:val="00A6152B"/>
    <w:rsid w:val="00A626C0"/>
    <w:rsid w:val="00A62EFB"/>
    <w:rsid w:val="00A648CF"/>
    <w:rsid w:val="00A72483"/>
    <w:rsid w:val="00A8439A"/>
    <w:rsid w:val="00A94153"/>
    <w:rsid w:val="00A95AD9"/>
    <w:rsid w:val="00AA0E6B"/>
    <w:rsid w:val="00AA339E"/>
    <w:rsid w:val="00AA704D"/>
    <w:rsid w:val="00AB49B6"/>
    <w:rsid w:val="00AC639C"/>
    <w:rsid w:val="00AD72DE"/>
    <w:rsid w:val="00AE23F0"/>
    <w:rsid w:val="00AE5BAF"/>
    <w:rsid w:val="00AF4D7C"/>
    <w:rsid w:val="00B06FFE"/>
    <w:rsid w:val="00B079D9"/>
    <w:rsid w:val="00B145E4"/>
    <w:rsid w:val="00B166A0"/>
    <w:rsid w:val="00B2247B"/>
    <w:rsid w:val="00B23340"/>
    <w:rsid w:val="00B2341C"/>
    <w:rsid w:val="00B33A26"/>
    <w:rsid w:val="00B35467"/>
    <w:rsid w:val="00B37642"/>
    <w:rsid w:val="00B521C3"/>
    <w:rsid w:val="00B75DDF"/>
    <w:rsid w:val="00B84CC7"/>
    <w:rsid w:val="00B85379"/>
    <w:rsid w:val="00B90471"/>
    <w:rsid w:val="00B930C5"/>
    <w:rsid w:val="00B934D8"/>
    <w:rsid w:val="00BA74DA"/>
    <w:rsid w:val="00BB14EF"/>
    <w:rsid w:val="00BD7ACB"/>
    <w:rsid w:val="00BE755E"/>
    <w:rsid w:val="00BF47F0"/>
    <w:rsid w:val="00C01167"/>
    <w:rsid w:val="00C1013A"/>
    <w:rsid w:val="00C10CD2"/>
    <w:rsid w:val="00C113FE"/>
    <w:rsid w:val="00C41DD7"/>
    <w:rsid w:val="00C458A7"/>
    <w:rsid w:val="00C570AE"/>
    <w:rsid w:val="00C613BE"/>
    <w:rsid w:val="00C87581"/>
    <w:rsid w:val="00C87A7F"/>
    <w:rsid w:val="00C90531"/>
    <w:rsid w:val="00C9164A"/>
    <w:rsid w:val="00C95AAF"/>
    <w:rsid w:val="00CA4E8B"/>
    <w:rsid w:val="00CC57F5"/>
    <w:rsid w:val="00CC7086"/>
    <w:rsid w:val="00CE0648"/>
    <w:rsid w:val="00CE3CAE"/>
    <w:rsid w:val="00CF6520"/>
    <w:rsid w:val="00D038E7"/>
    <w:rsid w:val="00D06769"/>
    <w:rsid w:val="00D07919"/>
    <w:rsid w:val="00D14CAA"/>
    <w:rsid w:val="00D16CF4"/>
    <w:rsid w:val="00D224F3"/>
    <w:rsid w:val="00D32444"/>
    <w:rsid w:val="00D76838"/>
    <w:rsid w:val="00D80142"/>
    <w:rsid w:val="00D80D91"/>
    <w:rsid w:val="00D84AB7"/>
    <w:rsid w:val="00D93439"/>
    <w:rsid w:val="00D95B27"/>
    <w:rsid w:val="00D97E81"/>
    <w:rsid w:val="00DA2E8D"/>
    <w:rsid w:val="00DB05F6"/>
    <w:rsid w:val="00DC4B4F"/>
    <w:rsid w:val="00DF3680"/>
    <w:rsid w:val="00E04BA0"/>
    <w:rsid w:val="00E05B59"/>
    <w:rsid w:val="00E15B19"/>
    <w:rsid w:val="00E231C5"/>
    <w:rsid w:val="00E24F91"/>
    <w:rsid w:val="00E2762C"/>
    <w:rsid w:val="00E32D7C"/>
    <w:rsid w:val="00E42E1C"/>
    <w:rsid w:val="00E52804"/>
    <w:rsid w:val="00E63E2A"/>
    <w:rsid w:val="00E71150"/>
    <w:rsid w:val="00E72AE3"/>
    <w:rsid w:val="00E72E9A"/>
    <w:rsid w:val="00E77937"/>
    <w:rsid w:val="00E956A0"/>
    <w:rsid w:val="00E973FF"/>
    <w:rsid w:val="00EA6809"/>
    <w:rsid w:val="00EB0B00"/>
    <w:rsid w:val="00EC5B36"/>
    <w:rsid w:val="00EC5C80"/>
    <w:rsid w:val="00EC64D1"/>
    <w:rsid w:val="00EC7817"/>
    <w:rsid w:val="00ED2050"/>
    <w:rsid w:val="00ED30D1"/>
    <w:rsid w:val="00ED4CB6"/>
    <w:rsid w:val="00EE0923"/>
    <w:rsid w:val="00EE3ED6"/>
    <w:rsid w:val="00EE6632"/>
    <w:rsid w:val="00F06C8A"/>
    <w:rsid w:val="00F146AF"/>
    <w:rsid w:val="00F2781A"/>
    <w:rsid w:val="00F41BE2"/>
    <w:rsid w:val="00F53007"/>
    <w:rsid w:val="00F6248F"/>
    <w:rsid w:val="00F636CD"/>
    <w:rsid w:val="00F6492F"/>
    <w:rsid w:val="00F66311"/>
    <w:rsid w:val="00F8237B"/>
    <w:rsid w:val="00F86F16"/>
    <w:rsid w:val="00F94B35"/>
    <w:rsid w:val="00FC01E3"/>
    <w:rsid w:val="00FC1675"/>
    <w:rsid w:val="00FC536C"/>
    <w:rsid w:val="00FD1BEA"/>
    <w:rsid w:val="00FD1DAB"/>
    <w:rsid w:val="00FE34E9"/>
    <w:rsid w:val="00FF2FFA"/>
    <w:rsid w:val="68FB150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C601A"/>
  <w14:defaultImageDpi w14:val="32767"/>
  <w15:chartTrackingRefBased/>
  <w15:docId w15:val="{367DCE92-BC8C-4B51-B6BF-AB0A36E7D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6005E"/>
    <w:pPr>
      <w:pBdr>
        <w:top w:val="nil"/>
        <w:left w:val="nil"/>
        <w:bottom w:val="nil"/>
        <w:right w:val="nil"/>
        <w:between w:val="nil"/>
        <w:bar w:val="nil"/>
      </w:pBdr>
      <w:outlineLvl w:val="2"/>
    </w:pPr>
    <w:rPr>
      <w:rFonts w:ascii="Arial" w:eastAsia="Cambria" w:hAnsi="Arial" w:cs="Arial"/>
      <w:color w:val="000000"/>
      <w:u w:color="000000"/>
      <w:bdr w:val="nil"/>
      <w:lang w:val="es-ES" w:eastAsia="es-ES_tradnl"/>
    </w:rPr>
  </w:style>
  <w:style w:type="paragraph" w:styleId="Ttulo1">
    <w:name w:val="heading 1"/>
    <w:basedOn w:val="Prrafodelista"/>
    <w:next w:val="Normal"/>
    <w:link w:val="Ttulo1Car"/>
    <w:qFormat/>
    <w:rsid w:val="00A06021"/>
    <w:pPr>
      <w:numPr>
        <w:numId w:val="4"/>
      </w:numPr>
      <w:outlineLvl w:val="0"/>
    </w:pPr>
    <w:rPr>
      <w:rFonts w:ascii="Arial" w:hAnsi="Arial" w:cs="Arial"/>
      <w:b/>
    </w:rPr>
  </w:style>
  <w:style w:type="paragraph" w:styleId="Ttulo2">
    <w:name w:val="heading 2"/>
    <w:basedOn w:val="Ttulo1"/>
    <w:next w:val="Normal"/>
    <w:link w:val="Ttulo2Car"/>
    <w:unhideWhenUsed/>
    <w:qFormat/>
    <w:rsid w:val="00A06021"/>
    <w:pPr>
      <w:numPr>
        <w:ilvl w:val="1"/>
      </w:numPr>
      <w:outlineLvl w:val="1"/>
    </w:pPr>
  </w:style>
  <w:style w:type="paragraph" w:styleId="Ttulo3">
    <w:name w:val="heading 3"/>
    <w:basedOn w:val="Ttulo2"/>
    <w:next w:val="Normal"/>
    <w:link w:val="Ttulo3Car"/>
    <w:unhideWhenUsed/>
    <w:qFormat/>
    <w:rsid w:val="00A06021"/>
    <w:pPr>
      <w:numPr>
        <w:ilvl w:val="2"/>
      </w:num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04E8"/>
    <w:pPr>
      <w:tabs>
        <w:tab w:val="center" w:pos="4252"/>
        <w:tab w:val="right" w:pos="8504"/>
      </w:tabs>
    </w:pPr>
  </w:style>
  <w:style w:type="character" w:customStyle="1" w:styleId="EncabezadoCar">
    <w:name w:val="Encabezado Car"/>
    <w:basedOn w:val="Fuentedeprrafopredeter"/>
    <w:link w:val="Encabezado"/>
    <w:uiPriority w:val="99"/>
    <w:rsid w:val="007804E8"/>
    <w:rPr>
      <w:rFonts w:eastAsiaTheme="minorEastAsia"/>
    </w:rPr>
  </w:style>
  <w:style w:type="paragraph" w:styleId="Piedepgina">
    <w:name w:val="footer"/>
    <w:basedOn w:val="Normal"/>
    <w:link w:val="PiedepginaCar"/>
    <w:uiPriority w:val="99"/>
    <w:unhideWhenUsed/>
    <w:rsid w:val="007804E8"/>
    <w:pPr>
      <w:tabs>
        <w:tab w:val="center" w:pos="4252"/>
        <w:tab w:val="right" w:pos="8504"/>
      </w:tabs>
    </w:pPr>
  </w:style>
  <w:style w:type="character" w:customStyle="1" w:styleId="PiedepginaCar">
    <w:name w:val="Pie de página Car"/>
    <w:basedOn w:val="Fuentedeprrafopredeter"/>
    <w:link w:val="Piedepgina"/>
    <w:uiPriority w:val="99"/>
    <w:rsid w:val="007804E8"/>
    <w:rPr>
      <w:rFonts w:eastAsiaTheme="minorEastAsia"/>
    </w:rPr>
  </w:style>
  <w:style w:type="paragraph" w:customStyle="1" w:styleId="Cuerpo">
    <w:name w:val="Cuerpo"/>
    <w:rsid w:val="0075646D"/>
    <w:pPr>
      <w:pBdr>
        <w:top w:val="nil"/>
        <w:left w:val="nil"/>
        <w:bottom w:val="nil"/>
        <w:right w:val="nil"/>
        <w:between w:val="nil"/>
        <w:bar w:val="nil"/>
      </w:pBdr>
    </w:pPr>
    <w:rPr>
      <w:rFonts w:ascii="Cambria" w:eastAsia="Cambria" w:hAnsi="Cambria" w:cs="Cambria"/>
      <w:color w:val="000000"/>
      <w:u w:color="000000"/>
      <w:bdr w:val="nil"/>
      <w:lang w:eastAsia="es-ES_tradnl"/>
    </w:rPr>
  </w:style>
  <w:style w:type="character" w:customStyle="1" w:styleId="Ninguno">
    <w:name w:val="Ninguno"/>
    <w:rsid w:val="0075646D"/>
    <w:rPr>
      <w:lang w:val="es-ES_tradnl"/>
    </w:rPr>
  </w:style>
  <w:style w:type="paragraph" w:styleId="Prrafodelista">
    <w:name w:val="List Paragraph"/>
    <w:link w:val="PrrafodelistaCar"/>
    <w:uiPriority w:val="1"/>
    <w:qFormat/>
    <w:rsid w:val="0075646D"/>
    <w:pPr>
      <w:pBdr>
        <w:top w:val="nil"/>
        <w:left w:val="nil"/>
        <w:bottom w:val="nil"/>
        <w:right w:val="nil"/>
        <w:between w:val="nil"/>
        <w:bar w:val="nil"/>
      </w:pBdr>
      <w:ind w:left="720"/>
    </w:pPr>
    <w:rPr>
      <w:rFonts w:ascii="Cambria" w:eastAsia="Cambria" w:hAnsi="Cambria" w:cs="Cambria"/>
      <w:color w:val="000000"/>
      <w:u w:color="000000"/>
      <w:bdr w:val="nil"/>
      <w:lang w:eastAsia="es-ES_tradnl"/>
    </w:rPr>
  </w:style>
  <w:style w:type="numbering" w:customStyle="1" w:styleId="Estiloimportado1">
    <w:name w:val="Estilo importado 1"/>
    <w:rsid w:val="0075646D"/>
    <w:pPr>
      <w:numPr>
        <w:numId w:val="1"/>
      </w:numPr>
    </w:pPr>
  </w:style>
  <w:style w:type="character" w:customStyle="1" w:styleId="Hyperlink0">
    <w:name w:val="Hyperlink.0"/>
    <w:basedOn w:val="Hipervnculo"/>
    <w:rsid w:val="0075646D"/>
    <w:rPr>
      <w:color w:val="0000FF"/>
      <w:u w:val="single" w:color="0000FF"/>
    </w:rPr>
  </w:style>
  <w:style w:type="numbering" w:customStyle="1" w:styleId="Estiloimportado10">
    <w:name w:val="Estilo importado 1.0"/>
    <w:rsid w:val="0075646D"/>
    <w:pPr>
      <w:numPr>
        <w:numId w:val="2"/>
      </w:numPr>
    </w:pPr>
  </w:style>
  <w:style w:type="character" w:customStyle="1" w:styleId="Hyperlink1">
    <w:name w:val="Hyperlink.1"/>
    <w:basedOn w:val="Hyperlink0"/>
    <w:rsid w:val="0075646D"/>
    <w:rPr>
      <w:color w:val="000000"/>
      <w:u w:val="single" w:color="0000FF"/>
    </w:rPr>
  </w:style>
  <w:style w:type="numbering" w:customStyle="1" w:styleId="Estiloimportado3">
    <w:name w:val="Estilo importado 3"/>
    <w:rsid w:val="0075646D"/>
    <w:pPr>
      <w:numPr>
        <w:numId w:val="3"/>
      </w:numPr>
    </w:pPr>
  </w:style>
  <w:style w:type="paragraph" w:customStyle="1" w:styleId="Poromisin">
    <w:name w:val="Por omisión"/>
    <w:rsid w:val="0075646D"/>
    <w:pPr>
      <w:pBdr>
        <w:top w:val="nil"/>
        <w:left w:val="nil"/>
        <w:bottom w:val="nil"/>
        <w:right w:val="nil"/>
        <w:between w:val="nil"/>
        <w:bar w:val="nil"/>
      </w:pBdr>
    </w:pPr>
    <w:rPr>
      <w:rFonts w:ascii="Helvetica Neue" w:eastAsia="Helvetica Neue" w:hAnsi="Helvetica Neue" w:cs="Helvetica Neue"/>
      <w:color w:val="000000"/>
      <w:sz w:val="22"/>
      <w:szCs w:val="22"/>
      <w:bdr w:val="nil"/>
      <w:lang w:eastAsia="es-ES_tradnl"/>
    </w:rPr>
  </w:style>
  <w:style w:type="character" w:styleId="Hipervnculo">
    <w:name w:val="Hyperlink"/>
    <w:basedOn w:val="Fuentedeprrafopredeter"/>
    <w:uiPriority w:val="99"/>
    <w:unhideWhenUsed/>
    <w:rsid w:val="0075646D"/>
    <w:rPr>
      <w:color w:val="0563C1" w:themeColor="hyperlink"/>
      <w:u w:val="single"/>
    </w:rPr>
  </w:style>
  <w:style w:type="character" w:customStyle="1" w:styleId="Ttulo1Car">
    <w:name w:val="Título 1 Car"/>
    <w:basedOn w:val="Fuentedeprrafopredeter"/>
    <w:link w:val="Ttulo1"/>
    <w:rsid w:val="00A06021"/>
    <w:rPr>
      <w:rFonts w:ascii="Arial" w:eastAsia="Cambria" w:hAnsi="Arial" w:cs="Arial"/>
      <w:b/>
      <w:color w:val="000000"/>
      <w:u w:color="000000"/>
      <w:bdr w:val="nil"/>
      <w:lang w:eastAsia="es-ES_tradnl"/>
    </w:rPr>
  </w:style>
  <w:style w:type="character" w:customStyle="1" w:styleId="Ttulo2Car">
    <w:name w:val="Título 2 Car"/>
    <w:basedOn w:val="Fuentedeprrafopredeter"/>
    <w:link w:val="Ttulo2"/>
    <w:rsid w:val="00A06021"/>
    <w:rPr>
      <w:rFonts w:ascii="Arial" w:eastAsia="Cambria" w:hAnsi="Arial" w:cs="Arial"/>
      <w:b/>
      <w:color w:val="000000"/>
      <w:u w:color="000000"/>
      <w:bdr w:val="nil"/>
      <w:lang w:eastAsia="es-ES_tradnl"/>
    </w:rPr>
  </w:style>
  <w:style w:type="character" w:customStyle="1" w:styleId="Ttulo3Car">
    <w:name w:val="Título 3 Car"/>
    <w:basedOn w:val="Fuentedeprrafopredeter"/>
    <w:link w:val="Ttulo3"/>
    <w:rsid w:val="00A06021"/>
    <w:rPr>
      <w:rFonts w:ascii="Arial" w:eastAsia="Cambria" w:hAnsi="Arial" w:cs="Arial"/>
      <w:b/>
      <w:color w:val="000000"/>
      <w:u w:color="000000"/>
      <w:bdr w:val="nil"/>
      <w:lang w:eastAsia="es-ES_tradnl"/>
    </w:rPr>
  </w:style>
  <w:style w:type="paragraph" w:customStyle="1" w:styleId="bullet">
    <w:name w:val="bullet"/>
    <w:basedOn w:val="Prrafodelista"/>
    <w:link w:val="bulletCar"/>
    <w:rsid w:val="00D95B27"/>
    <w:pPr>
      <w:numPr>
        <w:numId w:val="5"/>
      </w:num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rPr>
  </w:style>
  <w:style w:type="character" w:customStyle="1" w:styleId="PrrafodelistaCar">
    <w:name w:val="Párrafo de lista Car"/>
    <w:basedOn w:val="Fuentedeprrafopredeter"/>
    <w:link w:val="Prrafodelista"/>
    <w:rsid w:val="00D95B27"/>
    <w:rPr>
      <w:rFonts w:ascii="Cambria" w:eastAsia="Cambria" w:hAnsi="Cambria" w:cs="Cambria"/>
      <w:color w:val="000000"/>
      <w:u w:color="000000"/>
      <w:bdr w:val="nil"/>
      <w:lang w:eastAsia="es-ES_tradnl"/>
    </w:rPr>
  </w:style>
  <w:style w:type="character" w:customStyle="1" w:styleId="bulletCar">
    <w:name w:val="bullet Car"/>
    <w:basedOn w:val="PrrafodelistaCar"/>
    <w:link w:val="bullet"/>
    <w:rsid w:val="00D95B27"/>
    <w:rPr>
      <w:rFonts w:ascii="Arial" w:eastAsia="Cambria" w:hAnsi="Arial" w:cs="Arial"/>
      <w:color w:val="000000"/>
      <w:u w:color="000000"/>
      <w:bdr w:val="nil"/>
      <w:lang w:eastAsia="es-ES_tradnl"/>
    </w:rPr>
  </w:style>
  <w:style w:type="paragraph" w:styleId="Textodeglobo">
    <w:name w:val="Balloon Text"/>
    <w:basedOn w:val="Normal"/>
    <w:link w:val="TextodegloboCar"/>
    <w:uiPriority w:val="99"/>
    <w:semiHidden/>
    <w:unhideWhenUsed/>
    <w:rsid w:val="00481B8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81B8A"/>
    <w:rPr>
      <w:rFonts w:ascii="Times New Roman" w:eastAsia="Cambria" w:hAnsi="Times New Roman" w:cs="Times New Roman"/>
      <w:color w:val="000000"/>
      <w:sz w:val="18"/>
      <w:szCs w:val="18"/>
      <w:u w:color="000000"/>
      <w:bdr w:val="nil"/>
      <w:lang w:val="es-ES" w:eastAsia="es-ES_tradnl"/>
    </w:rPr>
  </w:style>
  <w:style w:type="paragraph" w:customStyle="1" w:styleId="Default">
    <w:name w:val="Default"/>
    <w:rsid w:val="007B1A4B"/>
    <w:pPr>
      <w:autoSpaceDE w:val="0"/>
      <w:autoSpaceDN w:val="0"/>
      <w:adjustRightInd w:val="0"/>
    </w:pPr>
    <w:rPr>
      <w:rFonts w:ascii="Arial" w:eastAsia="Times New Roman" w:hAnsi="Arial" w:cs="Arial"/>
      <w:color w:val="000000"/>
      <w:lang w:val="es-ES" w:eastAsia="es-ES"/>
    </w:rPr>
  </w:style>
  <w:style w:type="table" w:styleId="Tablaconcuadrcula">
    <w:name w:val="Table Grid"/>
    <w:basedOn w:val="Tablanormal"/>
    <w:uiPriority w:val="59"/>
    <w:rsid w:val="007B1A4B"/>
    <w:rPr>
      <w:rFonts w:ascii="Calibri" w:eastAsia="Times New Roman" w:hAnsi="Calibri" w:cs="Times New Roman"/>
      <w:sz w:val="20"/>
      <w:szCs w:val="20"/>
      <w:lang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7B1A4B"/>
    <w:rPr>
      <w:color w:val="808080"/>
    </w:rPr>
  </w:style>
  <w:style w:type="character" w:styleId="Fuerte">
    <w:name w:val="Strong"/>
    <w:basedOn w:val="Fuentedeprrafopredeter"/>
    <w:uiPriority w:val="22"/>
    <w:qFormat/>
    <w:rsid w:val="002E33F3"/>
    <w:rPr>
      <w:b/>
      <w:bCs/>
    </w:rPr>
  </w:style>
  <w:style w:type="character" w:customStyle="1" w:styleId="normaltextrun">
    <w:name w:val="normaltextrun"/>
    <w:basedOn w:val="Fuentedeprrafopredeter"/>
    <w:rsid w:val="006B379D"/>
  </w:style>
  <w:style w:type="character" w:customStyle="1" w:styleId="eop">
    <w:name w:val="eop"/>
    <w:basedOn w:val="Fuentedeprrafopredeter"/>
    <w:rsid w:val="006B379D"/>
  </w:style>
  <w:style w:type="paragraph" w:styleId="Textonotapie">
    <w:name w:val="footnote text"/>
    <w:basedOn w:val="Normal"/>
    <w:link w:val="TextonotapieCar"/>
    <w:rsid w:val="0053098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outlineLvl w:val="9"/>
    </w:pPr>
    <w:rPr>
      <w:rFonts w:ascii="Calibri" w:eastAsia="Calibri" w:hAnsi="Calibri" w:cs="Times New Roman"/>
      <w:color w:val="auto"/>
      <w:sz w:val="20"/>
      <w:szCs w:val="20"/>
      <w:bdr w:val="none" w:sz="0" w:space="0" w:color="auto"/>
      <w:lang w:eastAsia="en-US"/>
    </w:rPr>
  </w:style>
  <w:style w:type="character" w:customStyle="1" w:styleId="TextonotapieCar">
    <w:name w:val="Texto nota pie Car"/>
    <w:basedOn w:val="Fuentedeprrafopredeter"/>
    <w:link w:val="Textonotapie"/>
    <w:rsid w:val="00530981"/>
    <w:rPr>
      <w:rFonts w:ascii="Calibri" w:eastAsia="Calibri" w:hAnsi="Calibri" w:cs="Times New Roman"/>
      <w:sz w:val="20"/>
      <w:szCs w:val="20"/>
      <w:lang w:val="es-ES"/>
    </w:rPr>
  </w:style>
  <w:style w:type="character" w:styleId="Refdenotaalpie">
    <w:name w:val="footnote reference"/>
    <w:basedOn w:val="Fuentedeprrafopredeter"/>
    <w:rsid w:val="00530981"/>
    <w:rPr>
      <w:position w:val="0"/>
      <w:vertAlign w:val="superscript"/>
    </w:rPr>
  </w:style>
  <w:style w:type="paragraph" w:customStyle="1" w:styleId="punt2">
    <w:name w:val="punt2"/>
    <w:basedOn w:val="Normal"/>
    <w:next w:val="Normal"/>
    <w:rsid w:val="00530981"/>
    <w:pPr>
      <w:pBdr>
        <w:top w:val="none" w:sz="0" w:space="0" w:color="auto"/>
        <w:left w:val="none" w:sz="0" w:space="0" w:color="auto"/>
        <w:bottom w:val="none" w:sz="0" w:space="0" w:color="auto"/>
        <w:right w:val="none" w:sz="0" w:space="0" w:color="auto"/>
        <w:between w:val="none" w:sz="0" w:space="0" w:color="auto"/>
        <w:bar w:val="none" w:sz="0" w:color="auto"/>
      </w:pBdr>
      <w:suppressAutoHyphens/>
      <w:overflowPunct w:val="0"/>
      <w:autoSpaceDE w:val="0"/>
      <w:autoSpaceDN w:val="0"/>
      <w:spacing w:before="60" w:after="120"/>
      <w:textAlignment w:val="baseline"/>
      <w:outlineLvl w:val="9"/>
    </w:pPr>
    <w:rPr>
      <w:rFonts w:eastAsia="Times New Roman" w:cs="Times New Roman"/>
      <w:b/>
      <w:color w:val="auto"/>
      <w:sz w:val="20"/>
      <w:szCs w:val="20"/>
      <w:bdr w:val="none" w:sz="0" w:space="0" w:color="auto"/>
      <w:lang w:val="es-ES_tradnl" w:eastAsia="en-US"/>
    </w:rPr>
  </w:style>
  <w:style w:type="paragraph" w:customStyle="1" w:styleId="Standard">
    <w:name w:val="Standard"/>
    <w:rsid w:val="00530981"/>
    <w:pPr>
      <w:suppressAutoHyphens/>
      <w:autoSpaceDN w:val="0"/>
    </w:pPr>
    <w:rPr>
      <w:rFonts w:ascii="Times New Roman" w:eastAsia="Times New Roman" w:hAnsi="Times New Roman" w:cs="Times New Roman"/>
      <w:kern w:val="3"/>
      <w:sz w:val="28"/>
      <w:szCs w:val="20"/>
      <w:lang w:val="es-ES" w:eastAsia="zh-CN"/>
    </w:rPr>
  </w:style>
  <w:style w:type="paragraph" w:customStyle="1" w:styleId="CuerpoA">
    <w:name w:val="Cuerpo A"/>
    <w:rsid w:val="00070D73"/>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es-ES_tradnl"/>
      <w14:textOutline w14:w="12700" w14:cap="flat" w14:cmpd="sng" w14:algn="ctr">
        <w14:noFill/>
        <w14:prstDash w14:val="solid"/>
        <w14:miter w14:lim="400000"/>
      </w14:textOutline>
    </w:rPr>
  </w:style>
  <w:style w:type="table" w:customStyle="1" w:styleId="TableNormal">
    <w:name w:val="Table Normal"/>
    <w:uiPriority w:val="2"/>
    <w:semiHidden/>
    <w:unhideWhenUsed/>
    <w:qFormat/>
    <w:rsid w:val="00B8537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8537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outlineLvl w:val="9"/>
    </w:pPr>
    <w:rPr>
      <w:rFonts w:ascii="Calibri" w:eastAsia="Calibri" w:hAnsi="Calibri" w:cs="Calibri"/>
      <w:color w:val="auto"/>
      <w:sz w:val="26"/>
      <w:szCs w:val="26"/>
      <w:bdr w:val="none" w:sz="0" w:space="0" w:color="auto"/>
      <w:lang w:eastAsia="en-US"/>
    </w:rPr>
  </w:style>
  <w:style w:type="character" w:customStyle="1" w:styleId="TextoindependienteCar">
    <w:name w:val="Texto independiente Car"/>
    <w:basedOn w:val="Fuentedeprrafopredeter"/>
    <w:link w:val="Textoindependiente"/>
    <w:uiPriority w:val="1"/>
    <w:rsid w:val="00B85379"/>
    <w:rPr>
      <w:rFonts w:ascii="Calibri" w:eastAsia="Calibri" w:hAnsi="Calibri" w:cs="Calibri"/>
      <w:sz w:val="26"/>
      <w:szCs w:val="26"/>
      <w:lang w:val="es-ES"/>
    </w:rPr>
  </w:style>
  <w:style w:type="paragraph" w:customStyle="1" w:styleId="TableParagraph">
    <w:name w:val="Table Paragraph"/>
    <w:basedOn w:val="Normal"/>
    <w:uiPriority w:val="1"/>
    <w:qFormat/>
    <w:rsid w:val="00B8537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6" w:line="146" w:lineRule="exact"/>
      <w:jc w:val="right"/>
      <w:outlineLvl w:val="9"/>
    </w:pPr>
    <w:rPr>
      <w:rFonts w:ascii="Calibri" w:eastAsia="Calibri" w:hAnsi="Calibri" w:cs="Calibri"/>
      <w:color w:val="auto"/>
      <w:sz w:val="22"/>
      <w:szCs w:val="22"/>
      <w:bdr w:val="none" w:sz="0" w:space="0" w:color="auto"/>
      <w:lang w:eastAsia="en-US"/>
    </w:rPr>
  </w:style>
  <w:style w:type="paragraph" w:styleId="Revisin">
    <w:name w:val="Revision"/>
    <w:hidden/>
    <w:uiPriority w:val="99"/>
    <w:semiHidden/>
    <w:rsid w:val="00C1013A"/>
    <w:rPr>
      <w:rFonts w:ascii="Arial" w:eastAsia="Cambria" w:hAnsi="Arial" w:cs="Arial"/>
      <w:color w:val="000000"/>
      <w:u w:color="000000"/>
      <w:bdr w:val="nil"/>
      <w:lang w:val="es-ES" w:eastAsia="es-ES_tradnl"/>
    </w:rPr>
  </w:style>
  <w:style w:type="character" w:styleId="Mencinsinresolver">
    <w:name w:val="Unresolved Mention"/>
    <w:basedOn w:val="Fuentedeprrafopredeter"/>
    <w:uiPriority w:val="99"/>
    <w:rsid w:val="00470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87742">
      <w:bodyDiv w:val="1"/>
      <w:marLeft w:val="0"/>
      <w:marRight w:val="0"/>
      <w:marTop w:val="0"/>
      <w:marBottom w:val="0"/>
      <w:divBdr>
        <w:top w:val="none" w:sz="0" w:space="0" w:color="auto"/>
        <w:left w:val="none" w:sz="0" w:space="0" w:color="auto"/>
        <w:bottom w:val="none" w:sz="0" w:space="0" w:color="auto"/>
        <w:right w:val="none" w:sz="0" w:space="0" w:color="auto"/>
      </w:divBdr>
    </w:div>
    <w:div w:id="192960316">
      <w:bodyDiv w:val="1"/>
      <w:marLeft w:val="0"/>
      <w:marRight w:val="0"/>
      <w:marTop w:val="0"/>
      <w:marBottom w:val="0"/>
      <w:divBdr>
        <w:top w:val="none" w:sz="0" w:space="0" w:color="auto"/>
        <w:left w:val="none" w:sz="0" w:space="0" w:color="auto"/>
        <w:bottom w:val="none" w:sz="0" w:space="0" w:color="auto"/>
        <w:right w:val="none" w:sz="0" w:space="0" w:color="auto"/>
      </w:divBdr>
    </w:div>
    <w:div w:id="394015354">
      <w:bodyDiv w:val="1"/>
      <w:marLeft w:val="0"/>
      <w:marRight w:val="0"/>
      <w:marTop w:val="0"/>
      <w:marBottom w:val="0"/>
      <w:divBdr>
        <w:top w:val="none" w:sz="0" w:space="0" w:color="auto"/>
        <w:left w:val="none" w:sz="0" w:space="0" w:color="auto"/>
        <w:bottom w:val="none" w:sz="0" w:space="0" w:color="auto"/>
        <w:right w:val="none" w:sz="0" w:space="0" w:color="auto"/>
      </w:divBdr>
    </w:div>
    <w:div w:id="467477111">
      <w:bodyDiv w:val="1"/>
      <w:marLeft w:val="0"/>
      <w:marRight w:val="0"/>
      <w:marTop w:val="0"/>
      <w:marBottom w:val="0"/>
      <w:divBdr>
        <w:top w:val="none" w:sz="0" w:space="0" w:color="auto"/>
        <w:left w:val="none" w:sz="0" w:space="0" w:color="auto"/>
        <w:bottom w:val="none" w:sz="0" w:space="0" w:color="auto"/>
        <w:right w:val="none" w:sz="0" w:space="0" w:color="auto"/>
      </w:divBdr>
      <w:divsChild>
        <w:div w:id="1252930137">
          <w:marLeft w:val="0"/>
          <w:marRight w:val="0"/>
          <w:marTop w:val="0"/>
          <w:marBottom w:val="0"/>
          <w:divBdr>
            <w:top w:val="none" w:sz="0" w:space="0" w:color="auto"/>
            <w:left w:val="none" w:sz="0" w:space="0" w:color="auto"/>
            <w:bottom w:val="none" w:sz="0" w:space="0" w:color="auto"/>
            <w:right w:val="none" w:sz="0" w:space="0" w:color="auto"/>
          </w:divBdr>
        </w:div>
      </w:divsChild>
    </w:div>
    <w:div w:id="569969825">
      <w:bodyDiv w:val="1"/>
      <w:marLeft w:val="0"/>
      <w:marRight w:val="0"/>
      <w:marTop w:val="0"/>
      <w:marBottom w:val="0"/>
      <w:divBdr>
        <w:top w:val="none" w:sz="0" w:space="0" w:color="auto"/>
        <w:left w:val="none" w:sz="0" w:space="0" w:color="auto"/>
        <w:bottom w:val="none" w:sz="0" w:space="0" w:color="auto"/>
        <w:right w:val="none" w:sz="0" w:space="0" w:color="auto"/>
      </w:divBdr>
    </w:div>
    <w:div w:id="791098779">
      <w:bodyDiv w:val="1"/>
      <w:marLeft w:val="0"/>
      <w:marRight w:val="0"/>
      <w:marTop w:val="0"/>
      <w:marBottom w:val="0"/>
      <w:divBdr>
        <w:top w:val="none" w:sz="0" w:space="0" w:color="auto"/>
        <w:left w:val="none" w:sz="0" w:space="0" w:color="auto"/>
        <w:bottom w:val="none" w:sz="0" w:space="0" w:color="auto"/>
        <w:right w:val="none" w:sz="0" w:space="0" w:color="auto"/>
      </w:divBdr>
    </w:div>
    <w:div w:id="1373653810">
      <w:bodyDiv w:val="1"/>
      <w:marLeft w:val="0"/>
      <w:marRight w:val="0"/>
      <w:marTop w:val="0"/>
      <w:marBottom w:val="0"/>
      <w:divBdr>
        <w:top w:val="none" w:sz="0" w:space="0" w:color="auto"/>
        <w:left w:val="none" w:sz="0" w:space="0" w:color="auto"/>
        <w:bottom w:val="none" w:sz="0" w:space="0" w:color="auto"/>
        <w:right w:val="none" w:sz="0" w:space="0" w:color="auto"/>
      </w:divBdr>
    </w:div>
    <w:div w:id="1439719648">
      <w:bodyDiv w:val="1"/>
      <w:marLeft w:val="0"/>
      <w:marRight w:val="0"/>
      <w:marTop w:val="0"/>
      <w:marBottom w:val="0"/>
      <w:divBdr>
        <w:top w:val="none" w:sz="0" w:space="0" w:color="auto"/>
        <w:left w:val="none" w:sz="0" w:space="0" w:color="auto"/>
        <w:bottom w:val="none" w:sz="0" w:space="0" w:color="auto"/>
        <w:right w:val="none" w:sz="0" w:space="0" w:color="auto"/>
      </w:divBdr>
      <w:divsChild>
        <w:div w:id="1707219878">
          <w:marLeft w:val="0"/>
          <w:marRight w:val="0"/>
          <w:marTop w:val="0"/>
          <w:marBottom w:val="0"/>
          <w:divBdr>
            <w:top w:val="none" w:sz="0" w:space="0" w:color="auto"/>
            <w:left w:val="none" w:sz="0" w:space="0" w:color="auto"/>
            <w:bottom w:val="none" w:sz="0" w:space="0" w:color="auto"/>
            <w:right w:val="none" w:sz="0" w:space="0" w:color="auto"/>
          </w:divBdr>
        </w:div>
        <w:div w:id="1255675810">
          <w:marLeft w:val="0"/>
          <w:marRight w:val="0"/>
          <w:marTop w:val="0"/>
          <w:marBottom w:val="0"/>
          <w:divBdr>
            <w:top w:val="none" w:sz="0" w:space="0" w:color="auto"/>
            <w:left w:val="none" w:sz="0" w:space="0" w:color="auto"/>
            <w:bottom w:val="none" w:sz="0" w:space="0" w:color="auto"/>
            <w:right w:val="none" w:sz="0" w:space="0" w:color="auto"/>
          </w:divBdr>
        </w:div>
        <w:div w:id="963118245">
          <w:marLeft w:val="0"/>
          <w:marRight w:val="0"/>
          <w:marTop w:val="0"/>
          <w:marBottom w:val="0"/>
          <w:divBdr>
            <w:top w:val="none" w:sz="0" w:space="0" w:color="auto"/>
            <w:left w:val="none" w:sz="0" w:space="0" w:color="auto"/>
            <w:bottom w:val="none" w:sz="0" w:space="0" w:color="auto"/>
            <w:right w:val="none" w:sz="0" w:space="0" w:color="auto"/>
          </w:divBdr>
        </w:div>
        <w:div w:id="897937229">
          <w:marLeft w:val="0"/>
          <w:marRight w:val="0"/>
          <w:marTop w:val="0"/>
          <w:marBottom w:val="0"/>
          <w:divBdr>
            <w:top w:val="none" w:sz="0" w:space="0" w:color="auto"/>
            <w:left w:val="none" w:sz="0" w:space="0" w:color="auto"/>
            <w:bottom w:val="none" w:sz="0" w:space="0" w:color="auto"/>
            <w:right w:val="none" w:sz="0" w:space="0" w:color="auto"/>
          </w:divBdr>
        </w:div>
        <w:div w:id="51393261">
          <w:marLeft w:val="0"/>
          <w:marRight w:val="0"/>
          <w:marTop w:val="0"/>
          <w:marBottom w:val="0"/>
          <w:divBdr>
            <w:top w:val="none" w:sz="0" w:space="0" w:color="auto"/>
            <w:left w:val="none" w:sz="0" w:space="0" w:color="auto"/>
            <w:bottom w:val="none" w:sz="0" w:space="0" w:color="auto"/>
            <w:right w:val="none" w:sz="0" w:space="0" w:color="auto"/>
          </w:divBdr>
        </w:div>
        <w:div w:id="1055275597">
          <w:marLeft w:val="0"/>
          <w:marRight w:val="0"/>
          <w:marTop w:val="0"/>
          <w:marBottom w:val="0"/>
          <w:divBdr>
            <w:top w:val="none" w:sz="0" w:space="0" w:color="auto"/>
            <w:left w:val="none" w:sz="0" w:space="0" w:color="auto"/>
            <w:bottom w:val="none" w:sz="0" w:space="0" w:color="auto"/>
            <w:right w:val="none" w:sz="0" w:space="0" w:color="auto"/>
          </w:divBdr>
        </w:div>
        <w:div w:id="1131217143">
          <w:marLeft w:val="0"/>
          <w:marRight w:val="0"/>
          <w:marTop w:val="0"/>
          <w:marBottom w:val="0"/>
          <w:divBdr>
            <w:top w:val="none" w:sz="0" w:space="0" w:color="auto"/>
            <w:left w:val="none" w:sz="0" w:space="0" w:color="auto"/>
            <w:bottom w:val="none" w:sz="0" w:space="0" w:color="auto"/>
            <w:right w:val="none" w:sz="0" w:space="0" w:color="auto"/>
          </w:divBdr>
        </w:div>
        <w:div w:id="515773779">
          <w:marLeft w:val="0"/>
          <w:marRight w:val="0"/>
          <w:marTop w:val="0"/>
          <w:marBottom w:val="0"/>
          <w:divBdr>
            <w:top w:val="none" w:sz="0" w:space="0" w:color="auto"/>
            <w:left w:val="none" w:sz="0" w:space="0" w:color="auto"/>
            <w:bottom w:val="none" w:sz="0" w:space="0" w:color="auto"/>
            <w:right w:val="none" w:sz="0" w:space="0" w:color="auto"/>
          </w:divBdr>
        </w:div>
        <w:div w:id="353459346">
          <w:marLeft w:val="0"/>
          <w:marRight w:val="0"/>
          <w:marTop w:val="0"/>
          <w:marBottom w:val="0"/>
          <w:divBdr>
            <w:top w:val="none" w:sz="0" w:space="0" w:color="auto"/>
            <w:left w:val="none" w:sz="0" w:space="0" w:color="auto"/>
            <w:bottom w:val="none" w:sz="0" w:space="0" w:color="auto"/>
            <w:right w:val="none" w:sz="0" w:space="0" w:color="auto"/>
          </w:divBdr>
        </w:div>
        <w:div w:id="2119718568">
          <w:marLeft w:val="0"/>
          <w:marRight w:val="0"/>
          <w:marTop w:val="0"/>
          <w:marBottom w:val="0"/>
          <w:divBdr>
            <w:top w:val="none" w:sz="0" w:space="0" w:color="auto"/>
            <w:left w:val="none" w:sz="0" w:space="0" w:color="auto"/>
            <w:bottom w:val="none" w:sz="0" w:space="0" w:color="auto"/>
            <w:right w:val="none" w:sz="0" w:space="0" w:color="auto"/>
          </w:divBdr>
        </w:div>
        <w:div w:id="1228801012">
          <w:marLeft w:val="0"/>
          <w:marRight w:val="0"/>
          <w:marTop w:val="0"/>
          <w:marBottom w:val="0"/>
          <w:divBdr>
            <w:top w:val="none" w:sz="0" w:space="0" w:color="auto"/>
            <w:left w:val="none" w:sz="0" w:space="0" w:color="auto"/>
            <w:bottom w:val="none" w:sz="0" w:space="0" w:color="auto"/>
            <w:right w:val="none" w:sz="0" w:space="0" w:color="auto"/>
          </w:divBdr>
        </w:div>
        <w:div w:id="586697277">
          <w:marLeft w:val="0"/>
          <w:marRight w:val="0"/>
          <w:marTop w:val="0"/>
          <w:marBottom w:val="0"/>
          <w:divBdr>
            <w:top w:val="none" w:sz="0" w:space="0" w:color="auto"/>
            <w:left w:val="none" w:sz="0" w:space="0" w:color="auto"/>
            <w:bottom w:val="none" w:sz="0" w:space="0" w:color="auto"/>
            <w:right w:val="none" w:sz="0" w:space="0" w:color="auto"/>
          </w:divBdr>
        </w:div>
        <w:div w:id="867335612">
          <w:marLeft w:val="0"/>
          <w:marRight w:val="0"/>
          <w:marTop w:val="0"/>
          <w:marBottom w:val="0"/>
          <w:divBdr>
            <w:top w:val="none" w:sz="0" w:space="0" w:color="auto"/>
            <w:left w:val="none" w:sz="0" w:space="0" w:color="auto"/>
            <w:bottom w:val="none" w:sz="0" w:space="0" w:color="auto"/>
            <w:right w:val="none" w:sz="0" w:space="0" w:color="auto"/>
          </w:divBdr>
        </w:div>
        <w:div w:id="1350134086">
          <w:marLeft w:val="0"/>
          <w:marRight w:val="0"/>
          <w:marTop w:val="0"/>
          <w:marBottom w:val="0"/>
          <w:divBdr>
            <w:top w:val="none" w:sz="0" w:space="0" w:color="auto"/>
            <w:left w:val="none" w:sz="0" w:space="0" w:color="auto"/>
            <w:bottom w:val="none" w:sz="0" w:space="0" w:color="auto"/>
            <w:right w:val="none" w:sz="0" w:space="0" w:color="auto"/>
          </w:divBdr>
        </w:div>
        <w:div w:id="108820113">
          <w:marLeft w:val="0"/>
          <w:marRight w:val="0"/>
          <w:marTop w:val="0"/>
          <w:marBottom w:val="0"/>
          <w:divBdr>
            <w:top w:val="none" w:sz="0" w:space="0" w:color="auto"/>
            <w:left w:val="none" w:sz="0" w:space="0" w:color="auto"/>
            <w:bottom w:val="none" w:sz="0" w:space="0" w:color="auto"/>
            <w:right w:val="none" w:sz="0" w:space="0" w:color="auto"/>
          </w:divBdr>
        </w:div>
        <w:div w:id="1059013518">
          <w:marLeft w:val="0"/>
          <w:marRight w:val="0"/>
          <w:marTop w:val="0"/>
          <w:marBottom w:val="0"/>
          <w:divBdr>
            <w:top w:val="none" w:sz="0" w:space="0" w:color="auto"/>
            <w:left w:val="none" w:sz="0" w:space="0" w:color="auto"/>
            <w:bottom w:val="none" w:sz="0" w:space="0" w:color="auto"/>
            <w:right w:val="none" w:sz="0" w:space="0" w:color="auto"/>
          </w:divBdr>
        </w:div>
        <w:div w:id="924613743">
          <w:marLeft w:val="0"/>
          <w:marRight w:val="0"/>
          <w:marTop w:val="0"/>
          <w:marBottom w:val="0"/>
          <w:divBdr>
            <w:top w:val="none" w:sz="0" w:space="0" w:color="auto"/>
            <w:left w:val="none" w:sz="0" w:space="0" w:color="auto"/>
            <w:bottom w:val="none" w:sz="0" w:space="0" w:color="auto"/>
            <w:right w:val="none" w:sz="0" w:space="0" w:color="auto"/>
          </w:divBdr>
        </w:div>
        <w:div w:id="1622111316">
          <w:marLeft w:val="0"/>
          <w:marRight w:val="0"/>
          <w:marTop w:val="0"/>
          <w:marBottom w:val="0"/>
          <w:divBdr>
            <w:top w:val="none" w:sz="0" w:space="0" w:color="auto"/>
            <w:left w:val="none" w:sz="0" w:space="0" w:color="auto"/>
            <w:bottom w:val="none" w:sz="0" w:space="0" w:color="auto"/>
            <w:right w:val="none" w:sz="0" w:space="0" w:color="auto"/>
          </w:divBdr>
        </w:div>
        <w:div w:id="1504858686">
          <w:marLeft w:val="0"/>
          <w:marRight w:val="0"/>
          <w:marTop w:val="0"/>
          <w:marBottom w:val="0"/>
          <w:divBdr>
            <w:top w:val="none" w:sz="0" w:space="0" w:color="auto"/>
            <w:left w:val="none" w:sz="0" w:space="0" w:color="auto"/>
            <w:bottom w:val="none" w:sz="0" w:space="0" w:color="auto"/>
            <w:right w:val="none" w:sz="0" w:space="0" w:color="auto"/>
          </w:divBdr>
        </w:div>
        <w:div w:id="767653981">
          <w:marLeft w:val="0"/>
          <w:marRight w:val="0"/>
          <w:marTop w:val="0"/>
          <w:marBottom w:val="0"/>
          <w:divBdr>
            <w:top w:val="none" w:sz="0" w:space="0" w:color="auto"/>
            <w:left w:val="none" w:sz="0" w:space="0" w:color="auto"/>
            <w:bottom w:val="none" w:sz="0" w:space="0" w:color="auto"/>
            <w:right w:val="none" w:sz="0" w:space="0" w:color="auto"/>
          </w:divBdr>
        </w:div>
        <w:div w:id="1043211788">
          <w:marLeft w:val="0"/>
          <w:marRight w:val="0"/>
          <w:marTop w:val="0"/>
          <w:marBottom w:val="0"/>
          <w:divBdr>
            <w:top w:val="none" w:sz="0" w:space="0" w:color="auto"/>
            <w:left w:val="none" w:sz="0" w:space="0" w:color="auto"/>
            <w:bottom w:val="none" w:sz="0" w:space="0" w:color="auto"/>
            <w:right w:val="none" w:sz="0" w:space="0" w:color="auto"/>
          </w:divBdr>
        </w:div>
        <w:div w:id="778993628">
          <w:marLeft w:val="0"/>
          <w:marRight w:val="0"/>
          <w:marTop w:val="0"/>
          <w:marBottom w:val="0"/>
          <w:divBdr>
            <w:top w:val="none" w:sz="0" w:space="0" w:color="auto"/>
            <w:left w:val="none" w:sz="0" w:space="0" w:color="auto"/>
            <w:bottom w:val="none" w:sz="0" w:space="0" w:color="auto"/>
            <w:right w:val="none" w:sz="0" w:space="0" w:color="auto"/>
          </w:divBdr>
        </w:div>
        <w:div w:id="940140715">
          <w:marLeft w:val="0"/>
          <w:marRight w:val="0"/>
          <w:marTop w:val="0"/>
          <w:marBottom w:val="0"/>
          <w:divBdr>
            <w:top w:val="none" w:sz="0" w:space="0" w:color="auto"/>
            <w:left w:val="none" w:sz="0" w:space="0" w:color="auto"/>
            <w:bottom w:val="none" w:sz="0" w:space="0" w:color="auto"/>
            <w:right w:val="none" w:sz="0" w:space="0" w:color="auto"/>
          </w:divBdr>
        </w:div>
        <w:div w:id="141384617">
          <w:marLeft w:val="0"/>
          <w:marRight w:val="0"/>
          <w:marTop w:val="0"/>
          <w:marBottom w:val="0"/>
          <w:divBdr>
            <w:top w:val="none" w:sz="0" w:space="0" w:color="auto"/>
            <w:left w:val="none" w:sz="0" w:space="0" w:color="auto"/>
            <w:bottom w:val="none" w:sz="0" w:space="0" w:color="auto"/>
            <w:right w:val="none" w:sz="0" w:space="0" w:color="auto"/>
          </w:divBdr>
        </w:div>
        <w:div w:id="20329474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52F31EDBF5E1704189108F2BA8ADBB66" ma:contentTypeVersion="11" ma:contentTypeDescription="Crear nuevo documento." ma:contentTypeScope="" ma:versionID="ad3b59780dc778284106d1e4007f3977">
  <xsd:schema xmlns:xsd="http://www.w3.org/2001/XMLSchema" xmlns:xs="http://www.w3.org/2001/XMLSchema" xmlns:p="http://schemas.microsoft.com/office/2006/metadata/properties" xmlns:ns2="0c900b44-88cf-4ff8-b345-b2863fd132ec" xmlns:ns3="7ccf664f-a9e9-400b-b9c9-965904e4aeae" targetNamespace="http://schemas.microsoft.com/office/2006/metadata/properties" ma:root="true" ma:fieldsID="46d4d2429a9f56eca01d8f213f3dba93" ns2:_="" ns3:_="">
    <xsd:import namespace="0c900b44-88cf-4ff8-b345-b2863fd132ec"/>
    <xsd:import namespace="7ccf664f-a9e9-400b-b9c9-965904e4aea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00b44-88cf-4ff8-b345-b2863fd132ec"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dexed="true"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8e41a0bd-7070-44eb-8f11-882a74daceb1}" ma:internalName="TaxCatchAll" ma:showField="CatchAllData" ma:web="0c900b44-88cf-4ff8-b345-b2863fd132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cf664f-a9e9-400b-b9c9-965904e4ae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bde019f4-19d5-47b6-9bfc-f940379ba94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0c900b44-88cf-4ff8-b345-b2863fd132ec">VN5P7NKKTFUV-1255758514-9134</_dlc_DocId>
    <_dlc_DocIdUrl xmlns="0c900b44-88cf-4ff8-b345-b2863fd132ec">
      <Url>https://promotur.sharepoint.com/sites/Financiero/_layouts/15/DocIdRedir.aspx?ID=VN5P7NKKTFUV-1255758514-9134</Url>
      <Description>VN5P7NKKTFUV-1255758514-9134</Description>
    </_dlc_DocIdUrl>
    <lcf76f155ced4ddcb4097134ff3c332f xmlns="7ccf664f-a9e9-400b-b9c9-965904e4aeae">
      <Terms xmlns="http://schemas.microsoft.com/office/infopath/2007/PartnerControls"/>
    </lcf76f155ced4ddcb4097134ff3c332f>
    <TaxCatchAll xmlns="0c900b44-88cf-4ff8-b345-b2863fd132ec" xsi:nil="true"/>
  </documentManagement>
</p:properties>
</file>

<file path=customXml/itemProps1.xml><?xml version="1.0" encoding="utf-8"?>
<ds:datastoreItem xmlns:ds="http://schemas.openxmlformats.org/officeDocument/2006/customXml" ds:itemID="{2521722B-1BE2-47B3-B1F1-5720A37EECA8}">
  <ds:schemaRefs>
    <ds:schemaRef ds:uri="http://schemas.microsoft.com/sharepoint/v3/contenttype/forms"/>
  </ds:schemaRefs>
</ds:datastoreItem>
</file>

<file path=customXml/itemProps2.xml><?xml version="1.0" encoding="utf-8"?>
<ds:datastoreItem xmlns:ds="http://schemas.openxmlformats.org/officeDocument/2006/customXml" ds:itemID="{19E8C5BD-26E7-504A-ACCE-686C902AC3A0}">
  <ds:schemaRefs>
    <ds:schemaRef ds:uri="http://schemas.openxmlformats.org/officeDocument/2006/bibliography"/>
  </ds:schemaRefs>
</ds:datastoreItem>
</file>

<file path=customXml/itemProps3.xml><?xml version="1.0" encoding="utf-8"?>
<ds:datastoreItem xmlns:ds="http://schemas.openxmlformats.org/officeDocument/2006/customXml" ds:itemID="{39846C57-63F9-4F2D-9F85-80BD1CE7D38F}">
  <ds:schemaRefs>
    <ds:schemaRef ds:uri="http://schemas.microsoft.com/sharepoint/events"/>
  </ds:schemaRefs>
</ds:datastoreItem>
</file>

<file path=customXml/itemProps4.xml><?xml version="1.0" encoding="utf-8"?>
<ds:datastoreItem xmlns:ds="http://schemas.openxmlformats.org/officeDocument/2006/customXml" ds:itemID="{F1936F79-E944-484E-9AE3-C0C177B7A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00b44-88cf-4ff8-b345-b2863fd132ec"/>
    <ds:schemaRef ds:uri="7ccf664f-a9e9-400b-b9c9-965904e4a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35FC01-E6B4-47D8-BEBD-ED85F26C2743}">
  <ds:schemaRefs>
    <ds:schemaRef ds:uri="http://schemas.microsoft.com/office/2006/metadata/properties"/>
    <ds:schemaRef ds:uri="http://schemas.microsoft.com/office/infopath/2007/PartnerControls"/>
    <ds:schemaRef ds:uri="0c900b44-88cf-4ff8-b345-b2863fd132ec"/>
    <ds:schemaRef ds:uri="7ccf664f-a9e9-400b-b9c9-965904e4aea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6676</Words>
  <Characters>36724</Characters>
  <Application>Microsoft Office Word</Application>
  <DocSecurity>0</DocSecurity>
  <Lines>306</Lines>
  <Paragraphs>86</Paragraphs>
  <ScaleCrop>false</ScaleCrop>
  <Company/>
  <LinksUpToDate>false</LinksUpToDate>
  <CharactersWithSpaces>43314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García-Tuñón Rodríguez</dc:creator>
  <cp:keywords/>
  <dc:description/>
  <cp:lastModifiedBy>Alejandro Nicolás Montesdeoca Sánchez</cp:lastModifiedBy>
  <cp:revision>21</cp:revision>
  <cp:lastPrinted>2025-03-25T13:00:00Z</cp:lastPrinted>
  <dcterms:created xsi:type="dcterms:W3CDTF">2025-03-21T09:56:00Z</dcterms:created>
  <dcterms:modified xsi:type="dcterms:W3CDTF">2026-04-20T10:54:00Z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0x01010052F31EDBF5E1704189108F2BA8ADBB66</vt:lpwstr>
  </property>
  <property fmtid="{D5CDD505-2E9C-101B-9397-08002B2CF9AE}" pid="3" name="_dlc_DocIdItemGuid">
    <vt:lpwstr>8b6cc177-830d-4511-9e51-0479b5f62386</vt:lpwstr>
  </property>
  <property fmtid="{D5CDD505-2E9C-101B-9397-08002B2CF9AE}" pid="4" name="MediaServiceImageTags">
    <vt:lpwstr/>
  </property>
</Properties>
</file>